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9B4B1" w14:textId="3EFD0C59" w:rsidR="00AE2E9D" w:rsidRDefault="00AE2E9D" w:rsidP="00AE2E9D">
      <w:pPr>
        <w:pBdr>
          <w:bottom w:val="thinThickThinLargeGap" w:sz="24" w:space="1" w:color="auto"/>
        </w:pBdr>
        <w:ind w:right="-1039" w:hanging="851"/>
        <w:jc w:val="center"/>
        <w:rPr>
          <w:rFonts w:ascii="Arial" w:hAnsi="Arial" w:cs="Arial"/>
        </w:rPr>
      </w:pPr>
      <w:r w:rsidRPr="00AE2E9D">
        <w:rPr>
          <w:rFonts w:ascii="Arial" w:hAnsi="Arial" w:cs="Arial"/>
          <w:noProof/>
        </w:rPr>
        <w:drawing>
          <wp:anchor distT="0" distB="0" distL="114300" distR="114300" simplePos="0" relativeHeight="251658240" behindDoc="0" locked="0" layoutInCell="1" allowOverlap="1" wp14:anchorId="090BA90F" wp14:editId="1138A60C">
            <wp:simplePos x="0" y="0"/>
            <wp:positionH relativeFrom="column">
              <wp:posOffset>-511347</wp:posOffset>
            </wp:positionH>
            <wp:positionV relativeFrom="paragraph">
              <wp:posOffset>426</wp:posOffset>
            </wp:positionV>
            <wp:extent cx="6940800" cy="151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40800" cy="151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JUNE 2021                                                                                                                    Issue 5</w:t>
      </w:r>
    </w:p>
    <w:p w14:paraId="0E167758" w14:textId="77777777" w:rsidR="00CB065B" w:rsidRDefault="00CB065B" w:rsidP="00465D23">
      <w:pPr>
        <w:spacing w:line="280" w:lineRule="exact"/>
        <w:jc w:val="center"/>
        <w:rPr>
          <w:rFonts w:ascii="Arial Black" w:hAnsi="Arial Black"/>
          <w:sz w:val="28"/>
          <w:szCs w:val="28"/>
        </w:rPr>
      </w:pPr>
    </w:p>
    <w:p w14:paraId="2E7B6AD4" w14:textId="280D7069" w:rsidR="00474CD2" w:rsidRPr="00474CD2" w:rsidRDefault="00474CD2" w:rsidP="00465D23">
      <w:pPr>
        <w:spacing w:line="280" w:lineRule="exact"/>
        <w:jc w:val="center"/>
        <w:rPr>
          <w:rFonts w:ascii="Arial Black" w:hAnsi="Arial Black"/>
          <w:sz w:val="28"/>
          <w:szCs w:val="28"/>
        </w:rPr>
      </w:pPr>
      <w:r w:rsidRPr="00474CD2">
        <w:rPr>
          <w:rFonts w:ascii="Arial Black" w:hAnsi="Arial Black"/>
          <w:sz w:val="28"/>
          <w:szCs w:val="28"/>
        </w:rPr>
        <w:t>LEASEHOLD SCANDAL: SOME HOMEOWNERS TO RECEIVE GROUND RENT REFUNDS AND FREEHOLD DISCOUNTS</w:t>
      </w:r>
    </w:p>
    <w:p w14:paraId="3787E2AC" w14:textId="28311326" w:rsidR="001C730A" w:rsidRPr="00474CD2" w:rsidRDefault="00474CD2" w:rsidP="00067B39">
      <w:pPr>
        <w:spacing w:after="0" w:line="240" w:lineRule="auto"/>
        <w:jc w:val="center"/>
        <w:rPr>
          <w:rFonts w:ascii="Arial" w:hAnsi="Arial" w:cs="Arial"/>
          <w:b/>
          <w:bCs/>
          <w:color w:val="000000"/>
          <w:sz w:val="24"/>
          <w:szCs w:val="24"/>
          <w:shd w:val="clear" w:color="auto" w:fill="FFFFFF"/>
        </w:rPr>
      </w:pPr>
      <w:r w:rsidRPr="00474CD2">
        <w:rPr>
          <w:rFonts w:ascii="Arial" w:hAnsi="Arial" w:cs="Arial"/>
          <w:b/>
          <w:bCs/>
          <w:color w:val="000000"/>
          <w:sz w:val="24"/>
          <w:szCs w:val="24"/>
          <w:shd w:val="clear" w:color="auto" w:fill="FFFFFF"/>
        </w:rPr>
        <w:t>CMA CLAIMS 'REAL WIN FOR THOUSANDS OF LEASEHOLDERS' WITH ESCALATING GROUND RENTS</w:t>
      </w:r>
    </w:p>
    <w:p w14:paraId="504CD2EE" w14:textId="49EA3367" w:rsidR="00AE2E9D" w:rsidRPr="00AD6112" w:rsidRDefault="00474CD2" w:rsidP="00474CD2">
      <w:pPr>
        <w:spacing w:after="0" w:line="220" w:lineRule="exact"/>
        <w:rPr>
          <w:rFonts w:ascii="Arial Narrow" w:hAnsi="Arial Narrow" w:cs="Helvetica"/>
          <w:color w:val="000000"/>
          <w:shd w:val="clear" w:color="auto" w:fill="FFFFFF"/>
        </w:rPr>
      </w:pPr>
      <w:r w:rsidRPr="00AD6112">
        <w:rPr>
          <w:rFonts w:ascii="Arial Narrow" w:hAnsi="Arial Narrow" w:cs="Helvetica"/>
          <w:color w:val="000000"/>
          <w:shd w:val="clear" w:color="auto" w:fill="FFFFFF"/>
        </w:rPr>
        <w:t xml:space="preserve">According to “Which?”, Aviva and Persimmon have agreed to offer concessions to leaseholders stuck in properties with escalating ground rents. The </w:t>
      </w:r>
      <w:r w:rsidRPr="00AD6112">
        <w:rPr>
          <w:rFonts w:ascii="Arial Narrow" w:hAnsi="Arial Narrow" w:cs="Helvetica"/>
          <w:b/>
          <w:bCs/>
          <w:color w:val="000000"/>
          <w:shd w:val="clear" w:color="auto" w:fill="FFFFFF"/>
        </w:rPr>
        <w:t>Competition and Markets Authority (CMA)</w:t>
      </w:r>
      <w:r w:rsidRPr="00AD6112">
        <w:rPr>
          <w:rFonts w:ascii="Arial Narrow" w:hAnsi="Arial Narrow" w:cs="Helvetica"/>
          <w:color w:val="000000"/>
          <w:shd w:val="clear" w:color="auto" w:fill="FFFFFF"/>
        </w:rPr>
        <w:t xml:space="preserve"> has announced that two of the biggest players in the leasehold industry have committed to changing their rules, and introducing refunds on unreasonable ground rents and discounts for people looking to buy their freehold. The regulator has also fired a warning to other developers and freehold investors that they must follow suit or face legal action.</w:t>
      </w:r>
    </w:p>
    <w:p w14:paraId="029BF73D" w14:textId="537F932D" w:rsidR="00474CD2" w:rsidRPr="00AD6112" w:rsidRDefault="00067B39" w:rsidP="00474CD2">
      <w:pPr>
        <w:spacing w:after="0" w:line="220" w:lineRule="exact"/>
        <w:rPr>
          <w:rFonts w:ascii="Arial Narrow" w:hAnsi="Arial Narrow" w:cs="Helvetica"/>
          <w:color w:val="000000"/>
          <w:shd w:val="clear" w:color="auto" w:fill="FFFFFF"/>
        </w:rPr>
      </w:pPr>
      <w:r w:rsidRPr="00AD6112">
        <w:rPr>
          <w:rFonts w:ascii="Arial Narrow" w:hAnsi="Arial Narrow" w:cs="Helvetica"/>
          <w:noProof/>
          <w:color w:val="000000"/>
          <w:shd w:val="clear" w:color="auto" w:fill="FFFFFF"/>
        </w:rPr>
        <w:drawing>
          <wp:anchor distT="0" distB="0" distL="114300" distR="114300" simplePos="0" relativeHeight="251659264" behindDoc="0" locked="0" layoutInCell="1" allowOverlap="1" wp14:anchorId="5A0BA6E8" wp14:editId="521ED022">
            <wp:simplePos x="0" y="0"/>
            <wp:positionH relativeFrom="column">
              <wp:posOffset>-8255</wp:posOffset>
            </wp:positionH>
            <wp:positionV relativeFrom="paragraph">
              <wp:posOffset>55245</wp:posOffset>
            </wp:positionV>
            <wp:extent cx="3083560" cy="1558925"/>
            <wp:effectExtent l="0" t="0" r="2540" b="3175"/>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3560" cy="155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CD2" w:rsidRPr="00AD6112">
        <w:rPr>
          <w:rFonts w:ascii="Arial Narrow" w:hAnsi="Arial Narrow" w:cs="Helvetica"/>
          <w:color w:val="000000"/>
          <w:shd w:val="clear" w:color="auto" w:fill="FFFFFF"/>
        </w:rPr>
        <w:t>Builders Aviva and Persimmon have committed to making leasehold changes.    Last September, the CMA started enforcement action against four housing developers, and today’s announcement marks the first formal commitment to eradicating unfair ground rents. Aviva has agreed to remove ground rent doubling clauses from all freeholds it owns. Ground rents will revert to and remain at the original amount charged when the home was sold, and homeowners will be refunded any additional money they have paid. Persimmon has agreed to offer people who own leasehold houses the option to buy their freehold at a discount which reflects the amount they expected when they bought the property. It will also make repayments to some homeowners who’ve bought freeholds, and has agreed in future to offer more information to buyers up front. The CMA says these agreements have been provided voluntarily and without admission of wrongdoing or liability. Andrea Coscelli, chief executive of the CMA, said: ‘This is a real win for thousands of leaseholders – for too long people have found themselves trapped in homes they can struggle to sell or been faced with unexpectedly high prices to buy their freehold. ‘Now, they can breathe a sigh of relief knowing things are set to change for the better.’ Find out more: what is the leasehold scandal and how have homeowners been affected? CMA fires warning shot to developers and investors The CMA says today’s announcements are only the start of its enforcement work, and it ‘expects other developers and investors to follow the lead of Aviva and Persimmon’. It says those who fail to do so ‘can expect to face legal action’. The CMA will continue to investigate Countryside and Taylor Wimpey for using potentially unfair contract terms, and Barratt over the possible mis-selling of leasehold properties. Several investment firms that purchased freeholds from developers are also under the microscope. Abacus Land, Adriatic Land and Brigante Properties continue to be investigated by the regulator.</w:t>
      </w:r>
      <w:r w:rsidR="00474CD2" w:rsidRPr="00AD6112">
        <w:rPr>
          <w:rFonts w:ascii="Arial Narrow" w:hAnsi="Arial Narrow" w:cs="Helvetica"/>
          <w:color w:val="000000"/>
          <w:shd w:val="clear" w:color="auto" w:fill="FFFFFF"/>
        </w:rPr>
        <w:br/>
      </w:r>
      <w:r w:rsidR="00474CD2" w:rsidRPr="00AD6112">
        <w:rPr>
          <w:rFonts w:ascii="Arial Narrow" w:hAnsi="Arial Narrow" w:cs="Helvetica"/>
          <w:b/>
          <w:bCs/>
          <w:color w:val="000000"/>
          <w:shd w:val="clear" w:color="auto" w:fill="FFFFFF"/>
        </w:rPr>
        <w:t>How the government is overhauling the leasehold system</w:t>
      </w:r>
      <w:r w:rsidR="00474CD2" w:rsidRPr="00AD6112">
        <w:rPr>
          <w:rFonts w:ascii="Arial Narrow" w:hAnsi="Arial Narrow" w:cs="Helvetica"/>
          <w:color w:val="000000"/>
          <w:shd w:val="clear" w:color="auto" w:fill="FFFFFF"/>
        </w:rPr>
        <w:t xml:space="preserve"> </w:t>
      </w:r>
    </w:p>
    <w:p w14:paraId="38B9A1FA" w14:textId="77777777" w:rsidR="00474CD2" w:rsidRPr="00AD6112" w:rsidRDefault="00474CD2" w:rsidP="00474CD2">
      <w:pPr>
        <w:spacing w:after="0" w:line="220" w:lineRule="exact"/>
        <w:rPr>
          <w:rFonts w:ascii="Arial Narrow" w:hAnsi="Arial Narrow" w:cs="Helvetica"/>
          <w:color w:val="000000"/>
          <w:shd w:val="clear" w:color="auto" w:fill="FFFFFF"/>
        </w:rPr>
      </w:pPr>
      <w:r w:rsidRPr="00AD6112">
        <w:rPr>
          <w:rFonts w:ascii="Arial Narrow" w:hAnsi="Arial Narrow" w:cs="Helvetica"/>
          <w:color w:val="000000"/>
          <w:shd w:val="clear" w:color="auto" w:fill="FFFFFF"/>
        </w:rPr>
        <w:t>The government started consulting on overhauling the leasehold system in 2017, and earlier this year it announced a number of proposals. In addition to banning new houses from being sold as leasehold, the government will bring forward plans to allow leaseholders to extend their leases for 990 years, abolishing their ground rent payments in the process. An online calculator will be created to determine how much leaseholders should pay when extending leases or buying freeholds, potentially stopping freeholders quoting inflated prices. Finally, the government is to set up a ‘commonhold council’ in preparation for the widespread introduction of commonhold in the future. Commonhold involves buyers of flats owning the freehold to their individual property and forming a management company with other residents in their block – thereby putting themselves in control of service charges, and removing the need for third-party freeholders and management companies.</w:t>
      </w:r>
    </w:p>
    <w:p w14:paraId="34D500ED" w14:textId="2D303377" w:rsidR="00CD2FC7" w:rsidRDefault="00474CD2" w:rsidP="00474CD2">
      <w:pPr>
        <w:spacing w:after="0" w:line="220" w:lineRule="exact"/>
        <w:rPr>
          <w:rFonts w:ascii="Arial Narrow" w:hAnsi="Arial Narrow" w:cs="Helvetica"/>
          <w:color w:val="000000"/>
        </w:rPr>
      </w:pPr>
      <w:r w:rsidRPr="00AD6112">
        <w:rPr>
          <w:rFonts w:ascii="Arial Narrow" w:hAnsi="Arial Narrow" w:cs="Helvetica"/>
          <w:color w:val="000000"/>
          <w:shd w:val="clear" w:color="auto" w:fill="FFFFFF"/>
        </w:rPr>
        <w:t>The announcement marks another step towards issues with leasehold houses and punitive ground rents finally being addressed.</w:t>
      </w:r>
      <w:r w:rsidRPr="00AD6112">
        <w:rPr>
          <w:rFonts w:ascii="Arial Narrow" w:hAnsi="Arial Narrow" w:cs="Helvetica"/>
          <w:color w:val="000000"/>
        </w:rPr>
        <w:t xml:space="preserve"> </w:t>
      </w:r>
    </w:p>
    <w:p w14:paraId="2D3328A9" w14:textId="77777777" w:rsidR="00CD2FC7" w:rsidRDefault="00CD2FC7" w:rsidP="00474CD2">
      <w:pPr>
        <w:spacing w:after="0" w:line="220" w:lineRule="exact"/>
        <w:rPr>
          <w:rFonts w:ascii="Arial Narrow" w:hAnsi="Arial Narrow" w:cs="Helvetica"/>
          <w:color w:val="000000"/>
        </w:rPr>
      </w:pPr>
    </w:p>
    <w:p w14:paraId="39A7EE0C" w14:textId="50454A2A" w:rsidR="00CD2FC7" w:rsidRPr="00176EE9" w:rsidRDefault="00CD2FC7" w:rsidP="00176EE9">
      <w:pPr>
        <w:spacing w:after="0" w:line="280" w:lineRule="exact"/>
        <w:ind w:left="360"/>
        <w:rPr>
          <w:rStyle w:val="Strong"/>
          <w:rFonts w:ascii="Arial" w:hAnsi="Arial" w:cs="Arial"/>
          <w:color w:val="000000"/>
          <w:spacing w:val="-2"/>
        </w:rPr>
      </w:pPr>
      <w:r w:rsidRPr="00176EE9">
        <w:rPr>
          <w:rFonts w:ascii="Arial Black" w:hAnsi="Arial Black" w:cs="Helvetica"/>
          <w:b/>
          <w:bCs/>
          <w:color w:val="000000"/>
          <w:sz w:val="28"/>
          <w:szCs w:val="28"/>
        </w:rPr>
        <w:t>PLANNING RULES PRUNED FOR ROOF GARDENS: HIGH-LEVEL GREENERY COULD BECOME NEXT BIG THING AS MINISTERS PREPARE TO LET HOMEOWNERS BUILD TERRACES ON TOP OF THEIR PROPERTY</w:t>
      </w:r>
      <w:r w:rsidRPr="00176EE9">
        <w:rPr>
          <w:rFonts w:ascii="Arial Black" w:hAnsi="Arial Black" w:cs="Helvetica"/>
          <w:b/>
          <w:bCs/>
          <w:color w:val="000000"/>
        </w:rPr>
        <w:br/>
      </w:r>
      <w:r w:rsidRPr="00176EE9">
        <w:rPr>
          <w:rStyle w:val="Strong"/>
          <w:rFonts w:ascii="Arial" w:hAnsi="Arial" w:cs="Arial"/>
          <w:color w:val="000000"/>
          <w:spacing w:val="-2"/>
        </w:rPr>
        <w:t>Ministers will make it easier to get permission to build roof terraces on houses</w:t>
      </w:r>
      <w:r w:rsidRPr="00176EE9">
        <w:rPr>
          <w:rStyle w:val="Strong"/>
          <w:rFonts w:ascii="Arial" w:hAnsi="Arial" w:cs="Arial"/>
          <w:color w:val="000000"/>
          <w:spacing w:val="-2"/>
        </w:rPr>
        <w:br/>
      </w:r>
      <w:r w:rsidRPr="00176EE9">
        <w:rPr>
          <w:rFonts w:ascii="Arial" w:hAnsi="Arial" w:cs="Arial"/>
          <w:b/>
          <w:bCs/>
          <w:color w:val="000000"/>
          <w:spacing w:val="-2"/>
        </w:rPr>
        <w:t>It is difficult to get planning permission due to neighbour privacy considerations</w:t>
      </w:r>
      <w:r w:rsidRPr="00176EE9">
        <w:rPr>
          <w:rFonts w:ascii="Arial" w:hAnsi="Arial" w:cs="Arial"/>
          <w:b/>
          <w:bCs/>
          <w:color w:val="000000"/>
          <w:spacing w:val="-2"/>
        </w:rPr>
        <w:br/>
      </w:r>
      <w:r w:rsidRPr="00176EE9">
        <w:rPr>
          <w:rStyle w:val="Strong"/>
          <w:rFonts w:ascii="Arial" w:hAnsi="Arial" w:cs="Arial"/>
          <w:color w:val="000000"/>
          <w:spacing w:val="-2"/>
        </w:rPr>
        <w:t>There are currently no incentives in Britain to build a green roof or roof garden</w:t>
      </w:r>
    </w:p>
    <w:p w14:paraId="35D97485" w14:textId="71BE6015" w:rsidR="00CD2FC7" w:rsidRPr="00176EE9" w:rsidRDefault="00CD2FC7" w:rsidP="00EE27A8">
      <w:pPr>
        <w:pStyle w:val="class"/>
        <w:shd w:val="clear" w:color="auto" w:fill="FFFFFF"/>
        <w:spacing w:after="0" w:afterAutospacing="0" w:line="280" w:lineRule="exact"/>
        <w:ind w:left="357"/>
        <w:rPr>
          <w:rFonts w:ascii="Arial Narrow" w:hAnsi="Arial Narrow" w:cs="Arial"/>
          <w:color w:val="000000"/>
          <w:spacing w:val="-2"/>
          <w:sz w:val="22"/>
          <w:szCs w:val="22"/>
        </w:rPr>
      </w:pPr>
      <w:r w:rsidRPr="00176EE9">
        <w:rPr>
          <w:rFonts w:ascii="Arial Narrow" w:hAnsi="Arial Narrow" w:cs="Arial"/>
          <w:color w:val="000000"/>
          <w:spacing w:val="-2"/>
          <w:sz w:val="22"/>
          <w:szCs w:val="22"/>
        </w:rPr>
        <w:t>Roof gardens could spring up across the country as ministers prepare to tear up regulations and let homeowners build terraces on top of their houses.</w:t>
      </w:r>
      <w:r w:rsidRPr="00176EE9">
        <w:rPr>
          <w:rFonts w:ascii="Arial Narrow" w:hAnsi="Arial Narrow" w:cs="Arial"/>
          <w:color w:val="000000"/>
          <w:spacing w:val="-2"/>
          <w:sz w:val="22"/>
          <w:szCs w:val="22"/>
        </w:rPr>
        <w:br/>
        <w:t>Senior government sources said it will be easier to get planning permission to put plants, trees and furniture on roofs.</w:t>
      </w:r>
    </w:p>
    <w:p w14:paraId="71263CB2" w14:textId="77777777" w:rsidR="00E917AB" w:rsidRPr="00176EE9" w:rsidRDefault="00CD2FC7" w:rsidP="00EE27A8">
      <w:pPr>
        <w:pStyle w:val="class"/>
        <w:shd w:val="clear" w:color="auto" w:fill="FFFFFF"/>
        <w:spacing w:before="0" w:beforeAutospacing="0" w:after="0" w:afterAutospacing="0" w:line="280" w:lineRule="exact"/>
        <w:ind w:left="357"/>
        <w:rPr>
          <w:rFonts w:ascii="Arial Narrow" w:hAnsi="Arial Narrow" w:cs="Arial"/>
          <w:color w:val="000000"/>
          <w:spacing w:val="-2"/>
          <w:sz w:val="22"/>
          <w:szCs w:val="22"/>
        </w:rPr>
      </w:pPr>
      <w:r w:rsidRPr="00176EE9">
        <w:rPr>
          <w:rFonts w:ascii="Arial Narrow" w:hAnsi="Arial Narrow" w:cs="Arial"/>
          <w:color w:val="000000"/>
          <w:spacing w:val="-2"/>
          <w:sz w:val="22"/>
          <w:szCs w:val="22"/>
        </w:rPr>
        <w:t>It is believed greenery above homes is good for the environment as it promotes biodiversity and helps to insulate buildings, reducing the carbon footprint.</w:t>
      </w:r>
      <w:r w:rsidRPr="00176EE9">
        <w:rPr>
          <w:rFonts w:ascii="Arial Narrow" w:hAnsi="Arial Narrow" w:cs="Arial"/>
          <w:color w:val="000000"/>
          <w:spacing w:val="-2"/>
          <w:sz w:val="22"/>
          <w:szCs w:val="22"/>
        </w:rPr>
        <w:br/>
        <w:t>Ministers added that homeowners will be actively encouraged to improve their house’s biodiversity.</w:t>
      </w:r>
      <w:r w:rsidRPr="00176EE9">
        <w:rPr>
          <w:rFonts w:ascii="Arial Narrow" w:hAnsi="Arial Narrow" w:cs="Arial"/>
          <w:color w:val="000000"/>
          <w:spacing w:val="-2"/>
          <w:sz w:val="22"/>
          <w:szCs w:val="22"/>
        </w:rPr>
        <w:br/>
        <w:t>One said: ‘I would strongly support planning and building regulations being relaxed in relation to biodiversity initiatives like roof gardens.’</w:t>
      </w:r>
      <w:r w:rsidRPr="00176EE9">
        <w:rPr>
          <w:rFonts w:ascii="Arial Narrow" w:hAnsi="Arial Narrow" w:cs="Arial"/>
          <w:color w:val="000000"/>
          <w:spacing w:val="-2"/>
          <w:sz w:val="22"/>
          <w:szCs w:val="22"/>
        </w:rPr>
        <w:br/>
        <w:t>Currently, it is difficult to get planning permission due to considerations such as neighbour privacy. Laws allows such issues to be bypassed if there is a precedent for roof gardens or terraces in the area.</w:t>
      </w:r>
    </w:p>
    <w:p w14:paraId="0336FA6E" w14:textId="7B3BE7F6" w:rsidR="00CD2FC7" w:rsidRPr="00D3740C" w:rsidRDefault="00CD2FC7" w:rsidP="00EE27A8">
      <w:pPr>
        <w:pStyle w:val="class"/>
        <w:shd w:val="clear" w:color="auto" w:fill="FFFFFF"/>
        <w:spacing w:before="0" w:beforeAutospacing="0" w:after="0" w:afterAutospacing="0" w:line="280" w:lineRule="exact"/>
        <w:ind w:left="357"/>
        <w:rPr>
          <w:rFonts w:ascii="Arial Narrow" w:hAnsi="Arial Narrow" w:cs="Arial"/>
          <w:i/>
          <w:iCs/>
          <w:color w:val="000000"/>
          <w:spacing w:val="-2"/>
          <w:sz w:val="22"/>
          <w:szCs w:val="22"/>
        </w:rPr>
      </w:pPr>
      <w:r w:rsidRPr="00176EE9">
        <w:rPr>
          <w:rFonts w:ascii="Arial Narrow" w:hAnsi="Arial Narrow" w:cs="Arial"/>
          <w:color w:val="000000"/>
          <w:spacing w:val="-2"/>
          <w:sz w:val="22"/>
          <w:szCs w:val="22"/>
        </w:rPr>
        <w:t>According to The Daily Mail</w:t>
      </w:r>
      <w:r w:rsidR="00E917AB" w:rsidRPr="00176EE9">
        <w:rPr>
          <w:rFonts w:ascii="Arial Narrow" w:hAnsi="Arial Narrow" w:cs="Arial"/>
          <w:color w:val="000000"/>
          <w:spacing w:val="-2"/>
          <w:sz w:val="22"/>
          <w:szCs w:val="22"/>
        </w:rPr>
        <w:t>,</w:t>
      </w:r>
      <w:r w:rsidRPr="00176EE9">
        <w:rPr>
          <w:rFonts w:ascii="Arial Narrow" w:hAnsi="Arial Narrow" w:cs="Arial"/>
          <w:color w:val="000000"/>
          <w:spacing w:val="-2"/>
          <w:sz w:val="22"/>
          <w:szCs w:val="22"/>
        </w:rPr>
        <w:t xml:space="preserve"> ministers are considering loosening this requirement further and allowing them to be built if there is a clear biodiversity benefit.</w:t>
      </w:r>
      <w:r w:rsidRPr="00176EE9">
        <w:rPr>
          <w:rFonts w:ascii="Arial Narrow" w:hAnsi="Arial Narrow" w:cs="Arial"/>
          <w:color w:val="000000"/>
          <w:spacing w:val="-2"/>
          <w:sz w:val="22"/>
          <w:szCs w:val="22"/>
        </w:rPr>
        <w:br/>
        <w:t>One in eight British households has no garden and those living in cities are the least likely to have access to one. This means that roof terraces, especially communal ones on blocks of flats, could improve the quality of life for people living in cities.</w:t>
      </w:r>
      <w:r w:rsidRPr="00176EE9">
        <w:rPr>
          <w:rFonts w:ascii="Arial Narrow" w:hAnsi="Arial Narrow" w:cs="Arial"/>
          <w:color w:val="000000"/>
          <w:spacing w:val="-2"/>
          <w:sz w:val="22"/>
          <w:szCs w:val="22"/>
        </w:rPr>
        <w:br/>
        <w:t>There are currently no incentives in Britain to build a green roof, or roof garden. Countries including Germany and France have had requirements to green their roofs for new developments.</w:t>
      </w:r>
      <w:r w:rsidRPr="00176EE9">
        <w:rPr>
          <w:rFonts w:ascii="Arial Narrow" w:hAnsi="Arial Narrow" w:cs="Arial"/>
          <w:color w:val="000000"/>
          <w:spacing w:val="-2"/>
          <w:sz w:val="22"/>
          <w:szCs w:val="22"/>
        </w:rPr>
        <w:br/>
        <w:t>However, roof gardens are on the rise in our capital. London currently accounts for around 40 per cent of all green roofs installed in the UK. Between 2016 and 2017, the data points to an increase of 31 per cent of the total number of green roofs installed in the Greater London area.</w:t>
      </w:r>
      <w:r w:rsidRPr="00176EE9">
        <w:rPr>
          <w:rFonts w:ascii="Arial Narrow" w:hAnsi="Arial Narrow" w:cs="Arial"/>
          <w:color w:val="000000"/>
          <w:spacing w:val="-2"/>
          <w:sz w:val="22"/>
          <w:szCs w:val="22"/>
        </w:rPr>
        <w:br/>
        <w:t>The idea has become so popular that the Royal Horticultural Society has recently created a specialist part of its website dedicated to tips for roof gardens.</w:t>
      </w:r>
      <w:r w:rsidRPr="00176EE9">
        <w:rPr>
          <w:rFonts w:ascii="Arial Narrow" w:hAnsi="Arial Narrow" w:cs="Arial"/>
          <w:color w:val="000000"/>
          <w:spacing w:val="-2"/>
          <w:sz w:val="22"/>
          <w:szCs w:val="22"/>
        </w:rPr>
        <w:br/>
        <w:t>Sarah Divall, of environmental charity Hubbub, said: ‘Roof gardens increase biodiversity [and] absorb pollution.’</w:t>
      </w:r>
      <w:r w:rsidRPr="00176EE9">
        <w:rPr>
          <w:rFonts w:ascii="Arial Narrow" w:hAnsi="Arial Narrow" w:cs="Arial"/>
          <w:color w:val="000000"/>
          <w:spacing w:val="-2"/>
          <w:sz w:val="22"/>
          <w:szCs w:val="22"/>
        </w:rPr>
        <w:br/>
        <w:t>It recommends using lightweight planters, building a “second floor” to take the weight of any garden furniture or tree, and choosing plants which can deal with the Increased sunlight and wind that comes with being higher up.</w:t>
      </w:r>
      <w:r w:rsidRPr="00176EE9">
        <w:rPr>
          <w:rFonts w:ascii="Arial Narrow" w:hAnsi="Arial Narrow" w:cs="Arial"/>
          <w:color w:val="000000"/>
          <w:spacing w:val="-2"/>
          <w:sz w:val="22"/>
          <w:szCs w:val="22"/>
        </w:rPr>
        <w:br/>
        <w:t>An example of an existing green roof garden is the Reading International Solidarity Centre roof garden in Reading. It is 32m by 6m and houses an edible fruit forest with around 180 different species of edible plants and beautiful wild flowers.</w:t>
      </w:r>
      <w:r w:rsidRPr="00176EE9">
        <w:rPr>
          <w:rFonts w:ascii="Arial Narrow" w:hAnsi="Arial Narrow" w:cs="Arial"/>
          <w:color w:val="000000"/>
          <w:spacing w:val="-2"/>
          <w:sz w:val="22"/>
          <w:szCs w:val="22"/>
        </w:rPr>
        <w:br/>
        <w:t>Dave Richards who is the roof garden coordinator there says “It’s important that we are creating more green spaces in cities. Sustainability is the only weapon we have to mitigate climate change. We will fry if we don’t find other ways of sustaining life on earth. Sustainable urban design and green roofs is one element of that. Also communing with nature gives us what we need to stay sane. Gardening with other people is a social exercise.”</w:t>
      </w:r>
      <w:r w:rsidR="00D3740C">
        <w:rPr>
          <w:rFonts w:ascii="Arial Narrow" w:hAnsi="Arial Narrow" w:cs="Arial"/>
          <w:color w:val="000000"/>
          <w:spacing w:val="-2"/>
          <w:sz w:val="22"/>
          <w:szCs w:val="22"/>
        </w:rPr>
        <w:br/>
      </w:r>
      <w:r w:rsidR="00D3740C">
        <w:rPr>
          <w:rFonts w:ascii="Arial Narrow" w:hAnsi="Arial Narrow" w:cs="Arial"/>
          <w:i/>
          <w:iCs/>
          <w:color w:val="000000"/>
          <w:spacing w:val="-2"/>
          <w:sz w:val="22"/>
          <w:szCs w:val="22"/>
        </w:rPr>
        <w:t>Source: The Planner</w:t>
      </w:r>
    </w:p>
    <w:p w14:paraId="47967605" w14:textId="77777777" w:rsidR="00EE27A8" w:rsidRDefault="00EE27A8" w:rsidP="00E917AB">
      <w:pPr>
        <w:pStyle w:val="class"/>
        <w:shd w:val="clear" w:color="auto" w:fill="FFFFFF"/>
        <w:spacing w:line="280" w:lineRule="exact"/>
        <w:ind w:left="357"/>
        <w:rPr>
          <w:rFonts w:ascii="Arial Black" w:hAnsi="Arial Black" w:cs="Arial"/>
          <w:color w:val="000000"/>
          <w:spacing w:val="-2"/>
          <w:sz w:val="28"/>
          <w:szCs w:val="28"/>
        </w:rPr>
      </w:pPr>
    </w:p>
    <w:p w14:paraId="4E11033E" w14:textId="77777777" w:rsidR="00EE27A8" w:rsidRDefault="00EE27A8" w:rsidP="00E917AB">
      <w:pPr>
        <w:pStyle w:val="class"/>
        <w:shd w:val="clear" w:color="auto" w:fill="FFFFFF"/>
        <w:spacing w:line="280" w:lineRule="exact"/>
        <w:ind w:left="357"/>
        <w:rPr>
          <w:rFonts w:ascii="Arial Black" w:hAnsi="Arial Black" w:cs="Arial"/>
          <w:color w:val="000000"/>
          <w:spacing w:val="-2"/>
          <w:sz w:val="28"/>
          <w:szCs w:val="28"/>
        </w:rPr>
      </w:pPr>
    </w:p>
    <w:p w14:paraId="215F2B1B" w14:textId="54E0C5CC" w:rsidR="00E917AB" w:rsidRDefault="00E917AB" w:rsidP="00E917AB">
      <w:pPr>
        <w:pStyle w:val="class"/>
        <w:shd w:val="clear" w:color="auto" w:fill="FFFFFF"/>
        <w:spacing w:line="280" w:lineRule="exact"/>
        <w:ind w:left="357"/>
        <w:rPr>
          <w:rFonts w:ascii="Arial Black" w:hAnsi="Arial Black" w:cs="Arial"/>
          <w:color w:val="000000"/>
          <w:spacing w:val="-2"/>
          <w:sz w:val="28"/>
          <w:szCs w:val="28"/>
        </w:rPr>
      </w:pPr>
      <w:r w:rsidRPr="00E917AB">
        <w:rPr>
          <w:rFonts w:ascii="Arial Black" w:hAnsi="Arial Black" w:cs="Arial"/>
          <w:color w:val="000000"/>
          <w:spacing w:val="-2"/>
          <w:sz w:val="28"/>
          <w:szCs w:val="28"/>
        </w:rPr>
        <w:lastRenderedPageBreak/>
        <w:t>GOVERNMENT PICKS 10 COUNCIL BIDS TO TEST DIGITAL PLANNING TOOLS</w:t>
      </w:r>
    </w:p>
    <w:p w14:paraId="73EE260F" w14:textId="36C75D2D" w:rsidR="00E917AB" w:rsidRPr="00176EE9" w:rsidRDefault="00154140" w:rsidP="00B80538">
      <w:pPr>
        <w:pStyle w:val="class"/>
        <w:shd w:val="clear" w:color="auto" w:fill="FFFFFF"/>
        <w:spacing w:line="280" w:lineRule="exact"/>
        <w:ind w:left="360"/>
        <w:rPr>
          <w:rFonts w:ascii="Arial Narrow" w:hAnsi="Arial Narrow" w:cs="Arial"/>
          <w:color w:val="000000"/>
          <w:spacing w:val="-2"/>
          <w:sz w:val="22"/>
          <w:szCs w:val="22"/>
        </w:rPr>
      </w:pPr>
      <w:r>
        <w:rPr>
          <w:noProof/>
        </w:rPr>
        <mc:AlternateContent>
          <mc:Choice Requires="wps">
            <w:drawing>
              <wp:anchor distT="0" distB="0" distL="114300" distR="114300" simplePos="0" relativeHeight="251676672" behindDoc="0" locked="0" layoutInCell="1" allowOverlap="1" wp14:anchorId="194E55E0" wp14:editId="177CD19D">
                <wp:simplePos x="0" y="0"/>
                <wp:positionH relativeFrom="column">
                  <wp:posOffset>226695</wp:posOffset>
                </wp:positionH>
                <wp:positionV relativeFrom="paragraph">
                  <wp:posOffset>2246630</wp:posOffset>
                </wp:positionV>
                <wp:extent cx="2238375" cy="13716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2238375" cy="137160"/>
                        </a:xfrm>
                        <a:prstGeom prst="rect">
                          <a:avLst/>
                        </a:prstGeom>
                        <a:solidFill>
                          <a:prstClr val="white"/>
                        </a:solidFill>
                        <a:ln>
                          <a:noFill/>
                        </a:ln>
                      </wps:spPr>
                      <wps:txbx>
                        <w:txbxContent>
                          <w:p w14:paraId="6C01B54E" w14:textId="46522A7F" w:rsidR="00154140" w:rsidRPr="008F69C3" w:rsidRDefault="00154140" w:rsidP="00154140">
                            <w:pPr>
                              <w:pStyle w:val="Caption"/>
                              <w:jc w:val="center"/>
                              <w:rPr>
                                <w:rFonts w:ascii="Arial Narrow" w:eastAsia="Times New Roman" w:hAnsi="Arial Narrow" w:cs="Arial"/>
                                <w:noProof/>
                                <w:color w:val="000000"/>
                                <w:spacing w:val="-2"/>
                              </w:rPr>
                            </w:pPr>
                            <w:r>
                              <w:t>The end of street notices...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94E55E0" id="_x0000_t202" coordsize="21600,21600" o:spt="202" path="m,l,21600r21600,l21600,xe">
                <v:stroke joinstyle="miter"/>
                <v:path gradientshapeok="t" o:connecttype="rect"/>
              </v:shapetype>
              <v:shape id="Text Box 11" o:spid="_x0000_s1026" type="#_x0000_t202" style="position:absolute;left:0;text-align:left;margin-left:17.85pt;margin-top:176.9pt;width:176.25pt;height:10.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" stroked="f">
                <v:textbox inset="0,0,0,0">
                  <w:txbxContent>
                    <w:p w14:paraId="6C01B54E" w14:textId="46522A7F" w:rsidR="00154140" w:rsidRPr="008F69C3" w:rsidRDefault="00154140" w:rsidP="00154140">
                      <w:pPr>
                        <w:pStyle w:val="Caption"/>
                        <w:jc w:val="center"/>
                        <w:rPr>
                          <w:rFonts w:ascii="Arial Narrow" w:eastAsia="Times New Roman" w:hAnsi="Arial Narrow" w:cs="Arial"/>
                          <w:noProof/>
                          <w:color w:val="000000"/>
                          <w:spacing w:val="-2"/>
                        </w:rPr>
                      </w:pPr>
                      <w:r>
                        <w:t>The end of street notices...</w:t>
                      </w:r>
                    </w:p>
                  </w:txbxContent>
                </v:textbox>
                <w10:wrap type="square"/>
              </v:shape>
            </w:pict>
          </mc:Fallback>
        </mc:AlternateContent>
      </w:r>
      <w:r w:rsidR="00B80538" w:rsidRPr="00176EE9">
        <w:rPr>
          <w:rFonts w:ascii="Arial Narrow" w:hAnsi="Arial Narrow" w:cs="Arial"/>
          <w:noProof/>
          <w:color w:val="000000"/>
          <w:spacing w:val="-2"/>
          <w:sz w:val="22"/>
          <w:szCs w:val="22"/>
        </w:rPr>
        <w:drawing>
          <wp:anchor distT="0" distB="0" distL="114300" distR="114300" simplePos="0" relativeHeight="251660288" behindDoc="0" locked="0" layoutInCell="1" allowOverlap="1" wp14:anchorId="416C0CF8" wp14:editId="59018DC1">
            <wp:simplePos x="0" y="0"/>
            <wp:positionH relativeFrom="column">
              <wp:posOffset>226695</wp:posOffset>
            </wp:positionH>
            <wp:positionV relativeFrom="paragraph">
              <wp:posOffset>586105</wp:posOffset>
            </wp:positionV>
            <wp:extent cx="2238375" cy="1601470"/>
            <wp:effectExtent l="0" t="0" r="9525" b="0"/>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8375"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7AB" w:rsidRPr="00176EE9">
        <w:rPr>
          <w:rFonts w:ascii="Arial Narrow" w:hAnsi="Arial Narrow" w:cs="Arial"/>
          <w:color w:val="000000"/>
          <w:spacing w:val="-2"/>
          <w:sz w:val="22"/>
          <w:szCs w:val="22"/>
        </w:rPr>
        <w:t>Housing minister Christopher Pincher has announced a £1.1 million fund to test the use of digital tools and data standards across 10 local areas.  The planning white paper Planning for the Future, published last August, proposed reforms to streamline and modernise the planning system.</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 xml:space="preserve">The pathfinder programme will look at the digital transformation of local plans to increase community involvement and speed up the planning process. </w:t>
      </w:r>
      <w:r w:rsidR="00B80538" w:rsidRPr="00176EE9">
        <w:rPr>
          <w:rFonts w:ascii="Arial Narrow" w:hAnsi="Arial Narrow" w:cs="Arial"/>
          <w:color w:val="000000"/>
          <w:spacing w:val="-2"/>
          <w:sz w:val="22"/>
          <w:szCs w:val="22"/>
        </w:rPr>
        <w:t>The</w:t>
      </w:r>
      <w:r w:rsidR="00E917AB" w:rsidRPr="00176EE9">
        <w:rPr>
          <w:rFonts w:ascii="Arial Narrow" w:hAnsi="Arial Narrow" w:cs="Arial"/>
          <w:color w:val="000000"/>
          <w:spacing w:val="-2"/>
          <w:sz w:val="22"/>
          <w:szCs w:val="22"/>
        </w:rPr>
        <w:t xml:space="preserve"> government said the introduction of a digital system that makes plans map-based and</w:t>
      </w:r>
      <w:r w:rsidR="00E917AB" w:rsidRPr="00E917AB">
        <w:rPr>
          <w:rFonts w:ascii="Arial" w:hAnsi="Arial" w:cs="Arial"/>
          <w:color w:val="000000"/>
          <w:spacing w:val="-2"/>
          <w:sz w:val="22"/>
          <w:szCs w:val="22"/>
        </w:rPr>
        <w:t xml:space="preserve"> </w:t>
      </w:r>
      <w:r w:rsidR="00E917AB" w:rsidRPr="00176EE9">
        <w:rPr>
          <w:rFonts w:ascii="Arial Narrow" w:hAnsi="Arial Narrow" w:cs="Arial"/>
          <w:color w:val="000000"/>
          <w:spacing w:val="-2"/>
          <w:sz w:val="22"/>
          <w:szCs w:val="22"/>
        </w:rPr>
        <w:t>accessible online would enable local people to engage with planning, which in turn would get homes built faster.</w:t>
      </w:r>
      <w:r w:rsidR="00B80538">
        <w:rPr>
          <w:rFonts w:ascii="Arial" w:hAnsi="Arial" w:cs="Arial"/>
          <w:color w:val="000000"/>
          <w:spacing w:val="-2"/>
          <w:sz w:val="22"/>
          <w:szCs w:val="22"/>
        </w:rPr>
        <w:br/>
      </w:r>
      <w:r w:rsidR="00E917AB" w:rsidRPr="00176EE9">
        <w:rPr>
          <w:rFonts w:ascii="Arial Narrow" w:hAnsi="Arial Narrow" w:cs="Arial"/>
          <w:color w:val="000000"/>
          <w:spacing w:val="-2"/>
          <w:sz w:val="22"/>
          <w:szCs w:val="22"/>
        </w:rPr>
        <w:t>The chosen local authorities will now test how existing local plans translate into the new system, moving away from long text documents to an interactive map with accompanying annotation document and the adaptation of existing site allocation policies into the proposed land categorisation format.</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The 10 bids selected for the test are:</w:t>
      </w:r>
      <w:r w:rsidR="00B80538" w:rsidRPr="00176EE9">
        <w:rPr>
          <w:rFonts w:ascii="Arial Narrow" w:hAnsi="Arial Narrow" w:cs="Arial"/>
          <w:color w:val="000000"/>
          <w:spacing w:val="-2"/>
          <w:sz w:val="22"/>
          <w:szCs w:val="22"/>
        </w:rPr>
        <w:br/>
      </w:r>
      <w:r w:rsidR="00E917AB" w:rsidRPr="00176EE9">
        <w:rPr>
          <w:rFonts w:ascii="Arial Narrow" w:hAnsi="Arial Narrow" w:cs="Arial"/>
          <w:b/>
          <w:bCs/>
          <w:color w:val="000000"/>
          <w:spacing w:val="-2"/>
          <w:sz w:val="22"/>
          <w:szCs w:val="22"/>
        </w:rPr>
        <w:t xml:space="preserve">Newcastle City Council and Gateshead Council </w:t>
      </w:r>
      <w:r w:rsidR="00E917AB" w:rsidRPr="00176EE9">
        <w:rPr>
          <w:rFonts w:ascii="Arial Narrow" w:hAnsi="Arial Narrow" w:cs="Arial"/>
          <w:b/>
          <w:bCs/>
          <w:color w:val="000000"/>
          <w:spacing w:val="-2"/>
          <w:sz w:val="22"/>
          <w:szCs w:val="22"/>
        </w:rPr>
        <w:br/>
        <w:t>Stratford upon Avon District Council and Warwick District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Plymouth City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South Hams District Council</w:t>
      </w:r>
      <w:r w:rsidR="00B80538" w:rsidRPr="00176EE9">
        <w:rPr>
          <w:rFonts w:ascii="Arial Narrow" w:hAnsi="Arial Narrow" w:cs="Arial"/>
          <w:b/>
          <w:bCs/>
          <w:color w:val="000000"/>
          <w:spacing w:val="-2"/>
          <w:sz w:val="22"/>
          <w:szCs w:val="22"/>
        </w:rPr>
        <w:t xml:space="preserve"> </w:t>
      </w:r>
      <w:r w:rsidR="00E917AB" w:rsidRPr="00176EE9">
        <w:rPr>
          <w:rFonts w:ascii="Arial Narrow" w:hAnsi="Arial Narrow" w:cs="Arial"/>
          <w:b/>
          <w:bCs/>
          <w:color w:val="000000"/>
          <w:spacing w:val="-2"/>
          <w:sz w:val="22"/>
          <w:szCs w:val="22"/>
        </w:rPr>
        <w:t>and West Devon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Dacorum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Broxbourne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Birmingham City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East Suffolk</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London Borough of Hounslow</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Royal Borough of Kensington and Chelsea</w:t>
      </w:r>
      <w:r w:rsidR="00B80538" w:rsidRPr="00176EE9">
        <w:rPr>
          <w:rFonts w:ascii="Arial Narrow" w:hAnsi="Arial Narrow" w:cs="Arial"/>
          <w:b/>
          <w:bCs/>
          <w:color w:val="000000"/>
          <w:spacing w:val="-2"/>
          <w:sz w:val="22"/>
          <w:szCs w:val="22"/>
        </w:rPr>
        <w:br/>
      </w:r>
      <w:r w:rsidR="00E917AB" w:rsidRPr="00176EE9">
        <w:rPr>
          <w:rFonts w:ascii="Arial Narrow" w:hAnsi="Arial Narrow" w:cs="Arial"/>
          <w:b/>
          <w:bCs/>
          <w:color w:val="000000"/>
          <w:spacing w:val="-2"/>
          <w:sz w:val="22"/>
          <w:szCs w:val="22"/>
        </w:rPr>
        <w:t>Ashford Borough Council</w:t>
      </w:r>
      <w:r w:rsidR="00B80538" w:rsidRPr="00176EE9">
        <w:rPr>
          <w:rFonts w:ascii="Arial Narrow" w:hAnsi="Arial Narrow" w:cs="Arial"/>
          <w:b/>
          <w:bCs/>
          <w:color w:val="000000"/>
          <w:spacing w:val="-2"/>
          <w:sz w:val="22"/>
          <w:szCs w:val="22"/>
        </w:rPr>
        <w:br/>
      </w:r>
      <w:r w:rsidR="00E917AB" w:rsidRPr="00176EE9">
        <w:rPr>
          <w:rFonts w:ascii="Arial Narrow" w:hAnsi="Arial Narrow" w:cs="Arial"/>
          <w:color w:val="000000"/>
          <w:spacing w:val="-2"/>
          <w:sz w:val="22"/>
          <w:szCs w:val="22"/>
        </w:rPr>
        <w:t>Pincher said: “We are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moving away from notices</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on lamp posts to an</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 xml:space="preserve">interactive and </w:t>
      </w:r>
      <w:r w:rsidR="00B80538" w:rsidRPr="00176EE9">
        <w:rPr>
          <w:rFonts w:ascii="Arial Narrow" w:hAnsi="Arial Narrow" w:cs="Arial"/>
          <w:color w:val="000000"/>
          <w:spacing w:val="-2"/>
          <w:sz w:val="22"/>
          <w:szCs w:val="22"/>
        </w:rPr>
        <w:t>a</w:t>
      </w:r>
      <w:r w:rsidR="00E917AB" w:rsidRPr="00176EE9">
        <w:rPr>
          <w:rFonts w:ascii="Arial Narrow" w:hAnsi="Arial Narrow" w:cs="Arial"/>
          <w:color w:val="000000"/>
          <w:spacing w:val="-2"/>
          <w:sz w:val="22"/>
          <w:szCs w:val="22"/>
        </w:rPr>
        <w:t>ccessible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map-based online system –</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placing planning at the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fingertips of people.</w:t>
      </w:r>
      <w:r w:rsidR="00B80538" w:rsidRPr="00176EE9">
        <w:rPr>
          <w:rFonts w:ascii="Arial Narrow" w:hAnsi="Arial Narrow" w:cs="Arial"/>
          <w:color w:val="000000"/>
          <w:spacing w:val="-2"/>
          <w:sz w:val="22"/>
          <w:szCs w:val="22"/>
        </w:rPr>
        <w:t xml:space="preserve"> </w:t>
      </w:r>
      <w:r w:rsidR="00B80538" w:rsidRPr="00176EE9">
        <w:rPr>
          <w:rFonts w:ascii="Arial Narrow" w:hAnsi="Arial Narrow" w:cs="Arial"/>
          <w:color w:val="000000"/>
          <w:spacing w:val="-2"/>
          <w:sz w:val="22"/>
          <w:szCs w:val="22"/>
        </w:rPr>
        <w:br/>
      </w:r>
      <w:r w:rsidR="00E917AB" w:rsidRPr="00176EE9">
        <w:rPr>
          <w:rFonts w:ascii="Arial Narrow" w:hAnsi="Arial Narrow" w:cs="Arial"/>
          <w:color w:val="000000"/>
          <w:spacing w:val="-2"/>
          <w:sz w:val="22"/>
          <w:szCs w:val="22"/>
        </w:rPr>
        <w:t>“While the current system</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excludes residents who do</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not have the time to</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contribute to the lengthy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complex planning process,</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local democracy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accountability will now be</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enhanced by technology and</w:t>
      </w:r>
      <w:r w:rsidR="00B80538" w:rsidRPr="00176EE9">
        <w:rPr>
          <w:rFonts w:ascii="Arial Narrow" w:hAnsi="Arial Narrow" w:cs="Arial"/>
          <w:color w:val="000000"/>
          <w:spacing w:val="-2"/>
          <w:sz w:val="22"/>
          <w:szCs w:val="22"/>
        </w:rPr>
        <w:t xml:space="preserve"> </w:t>
      </w:r>
      <w:r w:rsidR="00E917AB" w:rsidRPr="00176EE9">
        <w:rPr>
          <w:rFonts w:ascii="Arial Narrow" w:hAnsi="Arial Narrow" w:cs="Arial"/>
          <w:color w:val="000000"/>
          <w:spacing w:val="-2"/>
          <w:sz w:val="22"/>
          <w:szCs w:val="22"/>
        </w:rPr>
        <w:t>transparency.”</w:t>
      </w:r>
    </w:p>
    <w:p w14:paraId="7EF4B184" w14:textId="67489AF1" w:rsidR="00B80538" w:rsidRPr="00F47193" w:rsidRDefault="00F47193" w:rsidP="00B80538">
      <w:pPr>
        <w:pStyle w:val="class"/>
        <w:shd w:val="clear" w:color="auto" w:fill="FFFFFF"/>
        <w:spacing w:line="280" w:lineRule="exact"/>
        <w:ind w:left="360"/>
        <w:rPr>
          <w:rFonts w:ascii="Arial Black" w:hAnsi="Arial Black" w:cs="Arial"/>
          <w:b/>
          <w:bCs/>
          <w:color w:val="000000"/>
          <w:spacing w:val="-2"/>
          <w:sz w:val="28"/>
          <w:szCs w:val="28"/>
        </w:rPr>
      </w:pPr>
      <w:r w:rsidRPr="00F47193">
        <w:rPr>
          <w:rFonts w:ascii="Arial Black" w:hAnsi="Arial Black" w:cs="Arial"/>
          <w:b/>
          <w:bCs/>
          <w:color w:val="000000"/>
          <w:spacing w:val="-2"/>
          <w:sz w:val="28"/>
          <w:szCs w:val="28"/>
        </w:rPr>
        <w:t>MPS EXPRESS CONCERN ABOUT LACK OF DETAIL IN PROPOSED PLANNING REFORMS</w:t>
      </w:r>
    </w:p>
    <w:p w14:paraId="137C82C2" w14:textId="242D1A04" w:rsidR="00F47193" w:rsidRPr="00176EE9" w:rsidRDefault="00B80538" w:rsidP="00072922">
      <w:pPr>
        <w:pStyle w:val="class"/>
        <w:shd w:val="clear" w:color="auto" w:fill="FFFFFF"/>
        <w:spacing w:line="280" w:lineRule="exact"/>
        <w:ind w:left="360"/>
        <w:rPr>
          <w:rFonts w:ascii="Arial Narrow" w:hAnsi="Arial Narrow" w:cs="Arial"/>
          <w:i/>
          <w:iCs/>
          <w:color w:val="000000"/>
          <w:spacing w:val="-2"/>
          <w:sz w:val="22"/>
          <w:szCs w:val="22"/>
        </w:rPr>
      </w:pPr>
      <w:r w:rsidRPr="00176EE9">
        <w:rPr>
          <w:rFonts w:ascii="Arial Narrow" w:hAnsi="Arial Narrow" w:cs="Arial"/>
          <w:color w:val="000000"/>
          <w:spacing w:val="-2"/>
          <w:sz w:val="22"/>
          <w:szCs w:val="22"/>
        </w:rPr>
        <w:t xml:space="preserve">The Housing, Communities and Local Government (HCLG) Committee has expressed concerns about the lack of detail in the government’s proposed planning reforms and suggested a resources and skills strategy should be published ahead of primary </w:t>
      </w:r>
      <w:r w:rsidR="00CC2C3D" w:rsidRPr="00176EE9">
        <w:rPr>
          <w:rFonts w:ascii="Arial Narrow" w:hAnsi="Arial Narrow" w:cs="Arial"/>
          <w:color w:val="000000"/>
          <w:spacing w:val="-2"/>
          <w:sz w:val="22"/>
          <w:szCs w:val="22"/>
        </w:rPr>
        <w:t>l</w:t>
      </w:r>
      <w:r w:rsidRPr="00176EE9">
        <w:rPr>
          <w:rFonts w:ascii="Arial Narrow" w:hAnsi="Arial Narrow" w:cs="Arial"/>
          <w:color w:val="000000"/>
          <w:spacing w:val="-2"/>
          <w:sz w:val="22"/>
          <w:szCs w:val="22"/>
        </w:rPr>
        <w:t>egislation.</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MPs explained that the lack of detail</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made it “very difficult” to assess</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potential practical implications of many</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of the reforms. Submissions to its inquiry</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showed that many in the built</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environment considered there to be a</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lack of detail in the reforms, some even</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likening the planning white paper to a</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green paper.</w:t>
      </w:r>
      <w:r w:rsidR="00CC2C3D" w:rsidRPr="00176EE9">
        <w:rPr>
          <w:rFonts w:ascii="Arial Narrow" w:hAnsi="Arial Narrow" w:cs="Arial"/>
          <w:color w:val="000000"/>
          <w:spacing w:val="-2"/>
          <w:sz w:val="22"/>
          <w:szCs w:val="22"/>
        </w:rPr>
        <w:t xml:space="preserve"> </w:t>
      </w:r>
      <w:r w:rsidR="00CC2C3D"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t>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committee recommended that 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government should consult on the</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details of the proposed reforms to</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“prevent unintended consequences” and</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called for the planning bill announced in</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the Queen's Speech in May to be brought</w:t>
      </w:r>
      <w:r w:rsidR="00CC2C3D" w:rsidRPr="00176EE9">
        <w:rPr>
          <w:rFonts w:ascii="Arial Narrow" w:hAnsi="Arial Narrow" w:cs="Arial"/>
          <w:color w:val="000000"/>
          <w:spacing w:val="-2"/>
          <w:sz w:val="22"/>
          <w:szCs w:val="22"/>
        </w:rPr>
        <w:t xml:space="preserve"> </w:t>
      </w:r>
      <w:r w:rsidRPr="00176EE9">
        <w:rPr>
          <w:rFonts w:ascii="Arial Narrow" w:hAnsi="Arial Narrow" w:cs="Arial"/>
          <w:color w:val="000000"/>
          <w:spacing w:val="-2"/>
          <w:sz w:val="22"/>
          <w:szCs w:val="22"/>
        </w:rPr>
        <w:t>forward in draft form and subjected to</w:t>
      </w:r>
      <w:r w:rsidR="00CC2C3D" w:rsidRPr="00176EE9">
        <w:rPr>
          <w:rFonts w:ascii="Arial Narrow" w:hAnsi="Arial Narrow" w:cs="Arial"/>
          <w:color w:val="000000"/>
          <w:spacing w:val="-2"/>
          <w:sz w:val="22"/>
          <w:szCs w:val="22"/>
        </w:rPr>
        <w:t xml:space="preserve"> pre-legislative scrutiny. The committee “stand[s] ready to undertake such scrutiny”. The report, entitled </w:t>
      </w:r>
      <w:r w:rsidR="009B7614" w:rsidRPr="00176EE9">
        <w:rPr>
          <w:rFonts w:ascii="Arial Narrow" w:hAnsi="Arial Narrow" w:cs="Arial"/>
          <w:color w:val="000000"/>
          <w:spacing w:val="-2"/>
          <w:sz w:val="22"/>
          <w:szCs w:val="22"/>
        </w:rPr>
        <w:t>The Future</w:t>
      </w:r>
      <w:r w:rsidR="00CC2C3D" w:rsidRPr="00176EE9">
        <w:rPr>
          <w:rFonts w:ascii="Arial Narrow" w:hAnsi="Arial Narrow" w:cs="Arial"/>
          <w:color w:val="000000"/>
          <w:spacing w:val="-2"/>
          <w:sz w:val="22"/>
          <w:szCs w:val="22"/>
        </w:rPr>
        <w:t xml:space="preserve"> of the Planning System in England, considers the reforms set out in white paper Planning for the Future in August 2020. Included among a raft of </w:t>
      </w:r>
      <w:r w:rsidR="00CC2C3D" w:rsidRPr="00176EE9">
        <w:rPr>
          <w:rFonts w:ascii="Arial Narrow" w:hAnsi="Arial Narrow" w:cs="Arial"/>
          <w:color w:val="000000"/>
          <w:spacing w:val="-2"/>
          <w:sz w:val="22"/>
          <w:szCs w:val="22"/>
        </w:rPr>
        <w:lastRenderedPageBreak/>
        <w:t>recommendations is that a use class should be created for retirement communities. Also, the Ministry of Housing, Communities and Local Government (MHCLG) should seek to obtain a Treasury commitment for an additional £500 million over four years for planning authorities. “Providing this certainty of funding should precede the introduction of the planning bill”, said the committee.</w:t>
      </w:r>
      <w:r w:rsidR="00CC2C3D" w:rsidRPr="00176EE9">
        <w:rPr>
          <w:rFonts w:ascii="Arial Narrow" w:hAnsi="Arial Narrow" w:cs="Arial"/>
          <w:color w:val="000000"/>
          <w:spacing w:val="-2"/>
          <w:sz w:val="22"/>
          <w:szCs w:val="22"/>
        </w:rPr>
        <w:br/>
        <w:t xml:space="preserve">Further, MHCLG should “publish a resources and skills strategy in advance of primarily legislation, to clearly explain how the various skill needs of the planning system will be met”. In her response, RTPI chief executive Victoria Hills noted that the report was “thorough and comprehensive”. “As we have emphasised to government, resourcing for planning is inadequate and reforms will place further demands on them unless this issue is addressed. The committee is entirely correct to state that a major programme of reform is now contingent on government first ensuring the resources are in place. I applaud the call for the Treasury to commit now to putting this in place.” The institute, Hills added, agrees that a skills and resourcing strategy should precede the bill. </w:t>
      </w:r>
      <w:r w:rsidR="00CC2C3D" w:rsidRPr="00176EE9">
        <w:rPr>
          <w:rFonts w:ascii="Arial Narrow" w:hAnsi="Arial Narrow" w:cs="Arial"/>
          <w:color w:val="000000"/>
          <w:spacing w:val="-2"/>
          <w:sz w:val="22"/>
          <w:szCs w:val="22"/>
        </w:rPr>
        <w:br/>
        <w:t xml:space="preserve">The HCLG report was published as MPs express concern about lack of detail in proposed planning reforms </w:t>
      </w:r>
      <w:r w:rsidR="00F47193" w:rsidRPr="00176EE9">
        <w:rPr>
          <w:rFonts w:ascii="Arial Narrow" w:hAnsi="Arial Narrow" w:cs="Arial"/>
          <w:color w:val="000000"/>
          <w:spacing w:val="-2"/>
          <w:sz w:val="22"/>
          <w:szCs w:val="22"/>
        </w:rPr>
        <w:br/>
      </w:r>
      <w:r w:rsidR="00F47193" w:rsidRPr="00176EE9">
        <w:rPr>
          <w:rFonts w:ascii="Arial Narrow" w:hAnsi="Arial Narrow" w:cs="Arial"/>
          <w:i/>
          <w:iCs/>
          <w:color w:val="000000"/>
          <w:spacing w:val="-2"/>
          <w:sz w:val="22"/>
          <w:szCs w:val="22"/>
        </w:rPr>
        <w:t>Source: The Planner</w:t>
      </w:r>
    </w:p>
    <w:p w14:paraId="714BD34F" w14:textId="1C36C47C" w:rsidR="0091135A" w:rsidRPr="0091135A" w:rsidRDefault="0091135A" w:rsidP="00F47193">
      <w:pPr>
        <w:pStyle w:val="class"/>
        <w:shd w:val="clear" w:color="auto" w:fill="FFFFFF"/>
        <w:spacing w:line="280" w:lineRule="exact"/>
        <w:ind w:left="360"/>
        <w:rPr>
          <w:rFonts w:ascii="Arial" w:hAnsi="Arial" w:cs="Arial"/>
          <w:color w:val="000000"/>
          <w:spacing w:val="-2"/>
          <w:sz w:val="22"/>
          <w:szCs w:val="22"/>
        </w:rPr>
      </w:pPr>
      <w:r w:rsidRPr="0091135A">
        <w:rPr>
          <w:rFonts w:ascii="Arial Black" w:hAnsi="Arial Black" w:cs="Arial"/>
          <w:color w:val="000000"/>
          <w:spacing w:val="-2"/>
          <w:sz w:val="28"/>
          <w:szCs w:val="28"/>
        </w:rPr>
        <w:t>NEW 'FAST TRACK' ROUTE FOR PUBLIC SERVICE BUILDING APPLICATIONS TO COME INTO EFFECT FROM 1 AUGUST</w:t>
      </w:r>
    </w:p>
    <w:p w14:paraId="52336BA2" w14:textId="6750BBFB" w:rsidR="0091135A" w:rsidRPr="00176EE9" w:rsidRDefault="0091135A" w:rsidP="005C68EF">
      <w:pPr>
        <w:pStyle w:val="class"/>
        <w:shd w:val="clear" w:color="auto" w:fill="FFFFFF"/>
        <w:spacing w:line="280" w:lineRule="exact"/>
        <w:ind w:left="360"/>
        <w:rPr>
          <w:rFonts w:ascii="Arial Narrow" w:hAnsi="Arial Narrow" w:cs="Arial"/>
          <w:color w:val="000000"/>
          <w:spacing w:val="-2"/>
          <w:sz w:val="22"/>
          <w:szCs w:val="22"/>
        </w:rPr>
      </w:pPr>
      <w:r w:rsidRPr="00176EE9">
        <w:rPr>
          <w:rFonts w:ascii="Arial Narrow" w:hAnsi="Arial Narrow" w:cs="Arial"/>
          <w:color w:val="000000"/>
          <w:spacing w:val="-2"/>
          <w:sz w:val="22"/>
          <w:szCs w:val="22"/>
        </w:rPr>
        <w:t xml:space="preserve">The Town and Country Planning (Development Management Procedure and Section 62A Applications) (England) (Amendment) Order 2021 introduces changes in relation to fire safety and 'public service infrastructure'. </w:t>
      </w:r>
      <w:r w:rsidRPr="00176EE9">
        <w:rPr>
          <w:rFonts w:ascii="Arial Narrow" w:hAnsi="Arial Narrow" w:cs="Arial"/>
          <w:color w:val="000000"/>
          <w:spacing w:val="-2"/>
          <w:sz w:val="22"/>
          <w:szCs w:val="22"/>
        </w:rPr>
        <w:br/>
        <w:t>Measures in the regulations in relation to fire safety stem from the review of regulations undertaken by Dame Judith Hackitt in the wake of the 2017 Grenfell Tower blaze, in which 72 people died.</w:t>
      </w:r>
      <w:r w:rsidRPr="00176EE9">
        <w:rPr>
          <w:rFonts w:ascii="Arial Narrow" w:hAnsi="Arial Narrow" w:cs="Arial"/>
          <w:color w:val="000000"/>
          <w:spacing w:val="-2"/>
          <w:sz w:val="22"/>
          <w:szCs w:val="22"/>
        </w:rPr>
        <w:br/>
        <w:t>In May, the government published guidance on the new rules. This said that schemes including "relevant high-rise residential buildings" would need to go through a new planning stage, to be known as "planning gateway one".</w:t>
      </w:r>
      <w:r w:rsidRPr="00176EE9">
        <w:rPr>
          <w:rFonts w:ascii="Arial Narrow" w:hAnsi="Arial Narrow" w:cs="Arial"/>
          <w:color w:val="000000"/>
          <w:spacing w:val="-2"/>
          <w:sz w:val="22"/>
          <w:szCs w:val="22"/>
        </w:rPr>
        <w:br/>
        <w:t>Buildings affected would be "18 metres or more in height, or of seven or more storeys".</w:t>
      </w:r>
      <w:r w:rsidRPr="00176EE9">
        <w:rPr>
          <w:rFonts w:ascii="Arial Narrow" w:hAnsi="Arial Narrow" w:cs="Arial"/>
          <w:color w:val="000000"/>
          <w:spacing w:val="-2"/>
          <w:sz w:val="22"/>
          <w:szCs w:val="22"/>
        </w:rPr>
        <w:br/>
        <w:t>A draft statutory instrument, included in the guidance, said the new rules are intended to:</w:t>
      </w:r>
      <w:r w:rsidRPr="00176EE9">
        <w:rPr>
          <w:rFonts w:ascii="Arial Narrow" w:hAnsi="Arial Narrow" w:cs="Arial"/>
          <w:color w:val="000000"/>
          <w:spacing w:val="-2"/>
          <w:sz w:val="22"/>
          <w:szCs w:val="22"/>
        </w:rPr>
        <w:br/>
        <w:t>- introduce statutory consultation with the Health and Safety Executive (HSE) for such applications</w:t>
      </w:r>
      <w:r w:rsidRPr="00176EE9">
        <w:rPr>
          <w:rFonts w:ascii="Arial Narrow" w:hAnsi="Arial Narrow" w:cs="Arial"/>
          <w:color w:val="000000"/>
          <w:spacing w:val="-2"/>
          <w:sz w:val="22"/>
          <w:szCs w:val="22"/>
        </w:rPr>
        <w:br/>
        <w:t>- require submission of a "fire statement" along with the application, to demonstrate that applicants "have considered fire safety issues as they relate to land use planning matters"</w:t>
      </w:r>
      <w:r w:rsidRPr="00176EE9">
        <w:rPr>
          <w:rFonts w:ascii="Arial Narrow" w:hAnsi="Arial Narrow" w:cs="Arial"/>
          <w:color w:val="000000"/>
          <w:spacing w:val="-2"/>
          <w:sz w:val="22"/>
          <w:szCs w:val="22"/>
        </w:rPr>
        <w:br/>
        <w:t xml:space="preserve">- advise planning authorities and the secretary of state on decision-making This week's statutory instrument, which was laid before Parliament on Thursday 24 July will formally amend existing legislation to bring the measures into force. </w:t>
      </w:r>
      <w:r w:rsidRPr="00176EE9">
        <w:rPr>
          <w:rFonts w:ascii="Arial Narrow" w:hAnsi="Arial Narrow" w:cs="Arial"/>
          <w:color w:val="000000"/>
          <w:spacing w:val="-2"/>
          <w:sz w:val="22"/>
          <w:szCs w:val="22"/>
        </w:rPr>
        <w:br/>
        <w:t>The instrument amends the Town and Country Planning (Development Management Procedure) (England) Order 2015 and the Town and Country Planning (Section 62A Applications) (Procedure and Consequential Amendments) Order 2013.</w:t>
      </w:r>
      <w:r w:rsidRPr="00176EE9">
        <w:rPr>
          <w:rFonts w:ascii="Arial Narrow" w:hAnsi="Arial Narrow" w:cs="Arial"/>
          <w:color w:val="000000"/>
          <w:spacing w:val="-2"/>
          <w:sz w:val="22"/>
          <w:szCs w:val="22"/>
        </w:rPr>
        <w:br/>
        <w:t xml:space="preserve">In relation to the fire safety elements of the statutory instrument, an explanatory memorandum says that the "purpose of the changes being introduced by this order is to bring forward thinking on fire safety matters as they relate to land use planning to an earlier stage in the development process. This will result in schemes which better integrate thinking on fire safety, as opposed to revisiting and revising a consented scheme later in the development process due to the impact of fire safety requirements". </w:t>
      </w:r>
      <w:r w:rsidRPr="00176EE9">
        <w:rPr>
          <w:rFonts w:ascii="Arial Narrow" w:hAnsi="Arial Narrow" w:cs="Arial"/>
          <w:color w:val="000000"/>
          <w:spacing w:val="-2"/>
          <w:sz w:val="22"/>
          <w:szCs w:val="22"/>
        </w:rPr>
        <w:br/>
        <w:t>The government has also published new Planning Practice Guidance on the changes. This includes much the same detail as was included in the May guidance, however, it includes further detail on how building height is measured, and how storeys are counted.</w:t>
      </w:r>
      <w:r w:rsidRPr="00176EE9">
        <w:rPr>
          <w:rFonts w:ascii="Arial Narrow" w:hAnsi="Arial Narrow" w:cs="Arial"/>
          <w:color w:val="000000"/>
          <w:spacing w:val="-2"/>
          <w:sz w:val="22"/>
          <w:szCs w:val="22"/>
        </w:rPr>
        <w:br/>
        <w:t xml:space="preserve">The statutory instrument also includes measures, which were consulted on last year, to change the development management process for applications for "public service infrastructure development". The government has billed the changes a "new fast track for public service buildings". </w:t>
      </w:r>
      <w:r w:rsidRPr="00176EE9">
        <w:rPr>
          <w:rFonts w:ascii="Arial Narrow" w:hAnsi="Arial Narrow" w:cs="Arial"/>
          <w:color w:val="000000"/>
          <w:spacing w:val="-2"/>
          <w:sz w:val="22"/>
          <w:szCs w:val="22"/>
        </w:rPr>
        <w:br/>
      </w:r>
      <w:r w:rsidRPr="00176EE9">
        <w:rPr>
          <w:rFonts w:ascii="Arial Narrow" w:hAnsi="Arial Narrow" w:cs="Arial"/>
          <w:color w:val="000000"/>
          <w:spacing w:val="-2"/>
          <w:sz w:val="22"/>
          <w:szCs w:val="22"/>
        </w:rPr>
        <w:lastRenderedPageBreak/>
        <w:t>"Currently, securing planning permission for public service infrastructure development, such as hospitals, schools and prisons can often take significant time, leading to project delays and cost increases", the explanatory memo says.</w:t>
      </w:r>
      <w:r w:rsidRPr="00176EE9">
        <w:rPr>
          <w:rFonts w:ascii="Arial Narrow" w:hAnsi="Arial Narrow" w:cs="Arial"/>
          <w:color w:val="000000"/>
          <w:spacing w:val="-2"/>
          <w:sz w:val="22"/>
          <w:szCs w:val="22"/>
        </w:rPr>
        <w:br/>
        <w:t xml:space="preserve">The note adds that the aim of the order is to "encourage greater prioritisation by local planning authorities of 'public service infrastructure development' applications, by providing for shorter timescales for representations to be made in the case of certain publicity and consultation requirements, and a shorter statutory period for determination of the application". </w:t>
      </w:r>
      <w:r w:rsidRPr="00176EE9">
        <w:rPr>
          <w:rFonts w:ascii="Arial Narrow" w:hAnsi="Arial Narrow" w:cs="Arial"/>
          <w:color w:val="000000"/>
          <w:spacing w:val="-2"/>
          <w:sz w:val="22"/>
          <w:szCs w:val="22"/>
        </w:rPr>
        <w:br/>
        <w:t>It reduces the consultation requirements from the current 21 calendar day statutory period to 18 calendar days, while the determination period is cut from 13 weeks to 10 weeks.</w:t>
      </w:r>
      <w:r w:rsidRPr="00176EE9">
        <w:rPr>
          <w:rFonts w:ascii="Arial Narrow" w:hAnsi="Arial Narrow" w:cs="Arial"/>
          <w:color w:val="000000"/>
          <w:spacing w:val="-2"/>
          <w:sz w:val="22"/>
          <w:szCs w:val="22"/>
        </w:rPr>
        <w:br/>
        <w:t>Last year's consultation had proposed to cut the consultation period to 14 days.</w:t>
      </w:r>
      <w:r w:rsidRPr="00176EE9">
        <w:rPr>
          <w:rFonts w:ascii="Arial Narrow" w:hAnsi="Arial Narrow" w:cs="Arial"/>
          <w:color w:val="000000"/>
          <w:spacing w:val="-2"/>
          <w:sz w:val="22"/>
          <w:szCs w:val="22"/>
        </w:rPr>
        <w:br/>
        <w:t xml:space="preserve">"This shorter period is to incentivise prompt consideration of these applications whilst providing sufficient time for necessary consultation and consideration", the memo says. </w:t>
      </w:r>
      <w:r w:rsidR="009B0C06" w:rsidRPr="00176EE9">
        <w:rPr>
          <w:rFonts w:ascii="Arial Narrow" w:hAnsi="Arial Narrow" w:cs="Arial"/>
          <w:color w:val="000000"/>
          <w:spacing w:val="-2"/>
          <w:sz w:val="22"/>
          <w:szCs w:val="22"/>
        </w:rPr>
        <w:t>The</w:t>
      </w:r>
      <w:r w:rsidRPr="00176EE9">
        <w:rPr>
          <w:rFonts w:ascii="Arial Narrow" w:hAnsi="Arial Narrow" w:cs="Arial"/>
          <w:color w:val="000000"/>
          <w:spacing w:val="-2"/>
          <w:sz w:val="22"/>
          <w:szCs w:val="22"/>
        </w:rPr>
        <w:t xml:space="preserve"> statutory instrument says it is due to come into effect on 16 July but will apply in relation to applications for planning permission made on or after 1 August.</w:t>
      </w:r>
    </w:p>
    <w:p w14:paraId="3BEF9E29" w14:textId="77777777" w:rsidR="004408DC" w:rsidRDefault="004408DC" w:rsidP="005C68EF">
      <w:pPr>
        <w:pStyle w:val="class"/>
        <w:shd w:val="clear" w:color="auto" w:fill="FFFFFF"/>
        <w:spacing w:line="280" w:lineRule="exact"/>
        <w:ind w:left="360"/>
        <w:rPr>
          <w:rFonts w:ascii="Arial Black" w:hAnsi="Arial Black" w:cs="Arial"/>
          <w:b/>
          <w:bCs/>
          <w:color w:val="000000"/>
          <w:spacing w:val="-2"/>
          <w:sz w:val="28"/>
          <w:szCs w:val="28"/>
        </w:rPr>
      </w:pPr>
    </w:p>
    <w:p w14:paraId="2DE578C6" w14:textId="00A6CB36" w:rsidR="005C68EF" w:rsidRDefault="009B0C06" w:rsidP="005C68EF">
      <w:pPr>
        <w:pStyle w:val="class"/>
        <w:shd w:val="clear" w:color="auto" w:fill="FFFFFF"/>
        <w:spacing w:line="280" w:lineRule="exact"/>
        <w:ind w:left="360"/>
        <w:rPr>
          <w:rFonts w:ascii="Arial Black" w:hAnsi="Arial Black" w:cs="Arial"/>
          <w:b/>
          <w:bCs/>
          <w:color w:val="000000"/>
          <w:spacing w:val="-2"/>
          <w:sz w:val="28"/>
          <w:szCs w:val="28"/>
        </w:rPr>
      </w:pPr>
      <w:r w:rsidRPr="009B0C06">
        <w:rPr>
          <w:rFonts w:ascii="Arial Black" w:hAnsi="Arial Black" w:cs="Arial"/>
          <w:b/>
          <w:bCs/>
          <w:color w:val="000000"/>
          <w:spacing w:val="-2"/>
          <w:sz w:val="28"/>
          <w:szCs w:val="28"/>
        </w:rPr>
        <w:t>ALL COUNCILS IN ENGLAND AND WALES HANDED POWERS TO FINE DRIVERS £70 FOR MINOR TRAFFIC OFFENCES - SUCH AS YELLOW-BOX JUNCTION INFRINGEMENTS - FROM DECEMBER</w:t>
      </w:r>
    </w:p>
    <w:p w14:paraId="708ECCAE" w14:textId="77777777" w:rsidR="009B0C06" w:rsidRPr="00176EE9" w:rsidRDefault="009B0C06" w:rsidP="009B0C06">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Government has been drawing up plans to extend enforcement for local authorities outside of London and Cardiff since last year</w:t>
      </w:r>
    </w:p>
    <w:p w14:paraId="127931CF" w14:textId="77777777" w:rsidR="009B0C06" w:rsidRPr="00176EE9" w:rsidRDefault="009B0C06" w:rsidP="009B0C06">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With legislation in place, councils can apply to take powers from the police from December 2021</w:t>
      </w:r>
    </w:p>
    <w:p w14:paraId="7D1B6DDC" w14:textId="77777777"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MPs say enforcement should be transferred from under-resourced forces to improve safety and congestion</w:t>
      </w:r>
    </w:p>
    <w:p w14:paraId="4BC9A66F" w14:textId="6A5AA982"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Fines of up to £70 to be issued for banned turns and driving in cycle lanes - discounts for early payments will be available</w:t>
      </w:r>
    </w:p>
    <w:p w14:paraId="716B5E61" w14:textId="3C862B97" w:rsidR="009B0C06" w:rsidRPr="00176EE9" w:rsidRDefault="009B0C06" w:rsidP="008A60F7">
      <w:pPr>
        <w:pStyle w:val="class"/>
        <w:numPr>
          <w:ilvl w:val="0"/>
          <w:numId w:val="7"/>
        </w:numPr>
        <w:shd w:val="clear" w:color="auto" w:fill="FFFFFF"/>
        <w:spacing w:line="280" w:lineRule="exact"/>
        <w:rPr>
          <w:rFonts w:ascii="Arial Narrow" w:hAnsi="Arial Narrow" w:cs="Arial"/>
          <w:b/>
          <w:bCs/>
          <w:color w:val="000000"/>
          <w:spacing w:val="-2"/>
          <w:sz w:val="22"/>
          <w:szCs w:val="22"/>
        </w:rPr>
      </w:pPr>
      <w:r w:rsidRPr="00176EE9">
        <w:rPr>
          <w:rFonts w:ascii="Arial Narrow" w:hAnsi="Arial Narrow" w:cs="Arial"/>
          <w:b/>
          <w:bCs/>
          <w:color w:val="000000"/>
          <w:spacing w:val="-2"/>
          <w:sz w:val="22"/>
          <w:szCs w:val="22"/>
        </w:rPr>
        <w:t>RAC said it is 'fearful' that some authorities may be 'over enthusiastic' in using their new powers for revenue raising reasons</w:t>
      </w:r>
    </w:p>
    <w:p w14:paraId="4E369CC5" w14:textId="1D0772AF" w:rsidR="00BB5A75" w:rsidRDefault="00EA0BC7" w:rsidP="004408DC">
      <w:pPr>
        <w:pStyle w:val="class"/>
        <w:shd w:val="clear" w:color="auto" w:fill="FFFFFF"/>
        <w:spacing w:line="240" w:lineRule="exact"/>
        <w:ind w:left="357"/>
        <w:rPr>
          <w:rFonts w:ascii="Arial Narrow" w:hAnsi="Arial Narrow" w:cs="Arial"/>
          <w:color w:val="000000"/>
          <w:spacing w:val="-2"/>
          <w:sz w:val="22"/>
          <w:szCs w:val="22"/>
        </w:rPr>
      </w:pPr>
      <w:r w:rsidRPr="00176EE9">
        <w:rPr>
          <w:rFonts w:ascii="Arial Narrow" w:hAnsi="Arial Narrow" w:cs="Arial"/>
          <w:noProof/>
          <w:color w:val="000000"/>
          <w:spacing w:val="-2"/>
          <w:sz w:val="22"/>
          <w:szCs w:val="22"/>
        </w:rPr>
        <w:drawing>
          <wp:anchor distT="0" distB="0" distL="114300" distR="114300" simplePos="0" relativeHeight="251661312" behindDoc="0" locked="0" layoutInCell="1" allowOverlap="1" wp14:anchorId="1074A8BB" wp14:editId="70466FEB">
            <wp:simplePos x="0" y="0"/>
            <wp:positionH relativeFrom="column">
              <wp:posOffset>264549</wp:posOffset>
            </wp:positionH>
            <wp:positionV relativeFrom="paragraph">
              <wp:posOffset>26670</wp:posOffset>
            </wp:positionV>
            <wp:extent cx="3117215" cy="1447165"/>
            <wp:effectExtent l="0" t="0" r="6985" b="635"/>
            <wp:wrapSquare wrapText="r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7215"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C06" w:rsidRPr="00176EE9">
        <w:rPr>
          <w:rFonts w:ascii="Arial Narrow" w:hAnsi="Arial Narrow" w:cs="Arial"/>
          <w:color w:val="000000"/>
          <w:spacing w:val="-2"/>
          <w:sz w:val="22"/>
          <w:szCs w:val="22"/>
        </w:rPr>
        <w:t>All councils in England and Wales can apply for powers to issue fines of up to £70 to drivers for moving traffic offences before the end of 2021, it has been confirmed by the Department for Transport.</w:t>
      </w:r>
      <w:r w:rsidR="009B0C06" w:rsidRPr="00176EE9">
        <w:rPr>
          <w:rFonts w:ascii="Arial Narrow" w:hAnsi="Arial Narrow" w:cs="Arial"/>
          <w:color w:val="000000"/>
          <w:spacing w:val="-2"/>
          <w:sz w:val="22"/>
          <w:szCs w:val="22"/>
        </w:rPr>
        <w:br/>
        <w:t>In a statement this week, Under-Secretary of State for the Department for Transport, Baroness Vere, said that from December, local authorities 'will be able to enforce moving traffic offences, such as banned turns, box junctions and driving in formal cycle lanes'.</w:t>
      </w:r>
      <w:r w:rsidR="009B0C06" w:rsidRPr="00176EE9">
        <w:rPr>
          <w:rFonts w:ascii="Arial Narrow" w:hAnsi="Arial Narrow" w:cs="Arial"/>
          <w:color w:val="000000"/>
          <w:spacing w:val="-2"/>
          <w:sz w:val="22"/>
          <w:szCs w:val="22"/>
        </w:rPr>
        <w:br/>
        <w:t xml:space="preserve">The DfT </w:t>
      </w:r>
      <w:r w:rsidR="00EE27A8">
        <w:rPr>
          <w:rFonts w:ascii="Arial Narrow" w:hAnsi="Arial Narrow" w:cs="Arial"/>
          <w:color w:val="000000"/>
          <w:spacing w:val="-2"/>
          <w:sz w:val="22"/>
          <w:szCs w:val="22"/>
        </w:rPr>
        <w:t xml:space="preserve">has </w:t>
      </w:r>
      <w:r w:rsidR="009B0C06" w:rsidRPr="00176EE9">
        <w:rPr>
          <w:rFonts w:ascii="Arial Narrow" w:hAnsi="Arial Narrow" w:cs="Arial"/>
          <w:color w:val="000000"/>
          <w:spacing w:val="-2"/>
          <w:sz w:val="22"/>
          <w:szCs w:val="22"/>
        </w:rPr>
        <w:t xml:space="preserve">confirmed that all councils will be able to make an application to take responsibility for the enforcement of these minor contraventions from December. </w:t>
      </w:r>
      <w:r w:rsidR="009B0C06" w:rsidRPr="00176EE9">
        <w:rPr>
          <w:rFonts w:ascii="Arial Narrow" w:hAnsi="Arial Narrow" w:cs="Arial"/>
          <w:color w:val="000000"/>
          <w:spacing w:val="-2"/>
          <w:sz w:val="22"/>
          <w:szCs w:val="22"/>
        </w:rPr>
        <w:br/>
        <w:t>It will be the first time local authorities outside of London and Cardiff will be allowed to issue penalty charge notices for these types of offences, which are currently enforced by the police only.</w:t>
      </w:r>
      <w:r w:rsidR="009B0C06" w:rsidRPr="00176EE9">
        <w:rPr>
          <w:rFonts w:ascii="Arial Narrow" w:hAnsi="Arial Narrow" w:cs="Arial"/>
          <w:color w:val="000000"/>
          <w:spacing w:val="-2"/>
          <w:sz w:val="22"/>
          <w:szCs w:val="22"/>
        </w:rPr>
        <w:br/>
        <w:t>The RAC said it is 'fearful' that some authorities may be 'over enthusiastic' in using their new powers for revenue raising reasons.</w:t>
      </w:r>
      <w:r w:rsidR="009B0C06" w:rsidRPr="00176EE9">
        <w:rPr>
          <w:rFonts w:ascii="Arial Narrow" w:hAnsi="Arial Narrow" w:cs="Arial"/>
          <w:color w:val="000000"/>
          <w:spacing w:val="-2"/>
          <w:sz w:val="22"/>
          <w:szCs w:val="22"/>
        </w:rPr>
        <w:br/>
        <w:t>A report by the motoring group last year revealed that the UK and Welsh capitals raked in £58.2million in moving traffic offence fines in the financial year 2018/19, with more than half of the funds generated - at 31.4million - coming from penalties for yellow-box junction infringements.</w:t>
      </w:r>
      <w:r w:rsidR="00D3740C">
        <w:rPr>
          <w:rFonts w:ascii="Arial Narrow" w:hAnsi="Arial Narrow" w:cs="Arial"/>
          <w:color w:val="000000"/>
          <w:spacing w:val="-2"/>
          <w:sz w:val="22"/>
          <w:szCs w:val="22"/>
        </w:rPr>
        <w:br/>
      </w:r>
      <w:r w:rsidR="00D3740C">
        <w:rPr>
          <w:rFonts w:ascii="Arial Narrow" w:hAnsi="Arial Narrow" w:cs="Arial"/>
          <w:i/>
          <w:iCs/>
          <w:color w:val="000000"/>
          <w:spacing w:val="-2"/>
          <w:sz w:val="22"/>
          <w:szCs w:val="22"/>
        </w:rPr>
        <w:t>Source: MailOnline</w:t>
      </w:r>
    </w:p>
    <w:p w14:paraId="69A1AF70" w14:textId="41C75E8B" w:rsidR="00BB5A75" w:rsidRDefault="004408DC" w:rsidP="004408DC">
      <w:pPr>
        <w:pStyle w:val="class"/>
        <w:pBdr>
          <w:top w:val="single" w:sz="2" w:space="1" w:color="auto"/>
        </w:pBdr>
        <w:shd w:val="clear" w:color="auto" w:fill="FFFFFF"/>
        <w:spacing w:line="280" w:lineRule="exact"/>
        <w:ind w:left="360"/>
        <w:rPr>
          <w:rFonts w:ascii="Arial Narrow" w:hAnsi="Arial Narrow" w:cs="Arial"/>
          <w:color w:val="000000"/>
          <w:spacing w:val="-2"/>
          <w:sz w:val="22"/>
          <w:szCs w:val="22"/>
        </w:rPr>
      </w:pPr>
      <w:r w:rsidRPr="00BB5A75">
        <w:rPr>
          <w:rFonts w:ascii="Arial Narrow" w:hAnsi="Arial Narrow" w:cs="Arial"/>
          <w:noProof/>
          <w:color w:val="000000"/>
          <w:spacing w:val="-2"/>
          <w:sz w:val="22"/>
          <w:szCs w:val="22"/>
        </w:rPr>
        <w:lastRenderedPageBreak/>
        <w:drawing>
          <wp:anchor distT="0" distB="0" distL="114300" distR="114300" simplePos="0" relativeHeight="251662336" behindDoc="0" locked="0" layoutInCell="1" allowOverlap="1" wp14:anchorId="39DF53BE" wp14:editId="2331D923">
            <wp:simplePos x="0" y="0"/>
            <wp:positionH relativeFrom="column">
              <wp:posOffset>176978</wp:posOffset>
            </wp:positionH>
            <wp:positionV relativeFrom="paragraph">
              <wp:posOffset>127205</wp:posOffset>
            </wp:positionV>
            <wp:extent cx="1781175" cy="1112520"/>
            <wp:effectExtent l="0" t="0" r="9525" b="0"/>
            <wp:wrapSquare wrapText="r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1175" cy="1112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0FF89" w14:textId="7692F785" w:rsidR="00BB5A75" w:rsidRDefault="00BB5A75" w:rsidP="004408DC">
      <w:pPr>
        <w:pStyle w:val="class"/>
        <w:pBdr>
          <w:top w:val="single" w:sz="2" w:space="1" w:color="auto"/>
        </w:pBdr>
        <w:shd w:val="clear" w:color="auto" w:fill="FFFFFF"/>
        <w:spacing w:line="280" w:lineRule="exact"/>
        <w:ind w:left="360"/>
        <w:rPr>
          <w:rFonts w:ascii="Arial Narrow" w:hAnsi="Arial Narrow" w:cs="Arial"/>
          <w:color w:val="000000"/>
          <w:spacing w:val="-2"/>
          <w:sz w:val="22"/>
          <w:szCs w:val="22"/>
        </w:rPr>
      </w:pPr>
      <w:r>
        <w:rPr>
          <w:rFonts w:ascii="Arial Narrow" w:hAnsi="Arial Narrow" w:cs="Arial"/>
          <w:color w:val="000000"/>
          <w:spacing w:val="-2"/>
          <w:sz w:val="22"/>
          <w:szCs w:val="22"/>
        </w:rPr>
        <w:t>As it has not been possible to hold a face-to-face Annual General Meeting, members will receive, via email, an Annual General Report.</w:t>
      </w:r>
    </w:p>
    <w:p w14:paraId="6DD0DC25" w14:textId="77777777" w:rsidR="004408DC" w:rsidRDefault="004408DC" w:rsidP="00EE27A8">
      <w:pPr>
        <w:spacing w:line="280" w:lineRule="exact"/>
        <w:rPr>
          <w:rFonts w:ascii="R&amp;C Demo" w:eastAsia="Times New Roman" w:hAnsi="R&amp;C Demo" w:cs="Arial"/>
          <w:color w:val="000000"/>
          <w:spacing w:val="-2"/>
          <w:sz w:val="36"/>
          <w:szCs w:val="36"/>
          <w:lang w:eastAsia="en-GB"/>
        </w:rPr>
      </w:pPr>
    </w:p>
    <w:p w14:paraId="3F0CBC36" w14:textId="77777777" w:rsidR="004408DC" w:rsidRDefault="004408DC" w:rsidP="00EE27A8">
      <w:pPr>
        <w:spacing w:line="280" w:lineRule="exact"/>
        <w:rPr>
          <w:rFonts w:ascii="R&amp;C Demo" w:eastAsia="Times New Roman" w:hAnsi="R&amp;C Demo" w:cs="Arial"/>
          <w:color w:val="000000"/>
          <w:spacing w:val="-2"/>
          <w:sz w:val="36"/>
          <w:szCs w:val="36"/>
          <w:lang w:eastAsia="en-GB"/>
        </w:rPr>
      </w:pPr>
    </w:p>
    <w:p w14:paraId="5F70841C" w14:textId="009A6B23" w:rsidR="00EE27A8" w:rsidRDefault="00EE27A8" w:rsidP="00EE27A8">
      <w:pPr>
        <w:spacing w:line="280" w:lineRule="exact"/>
        <w:rPr>
          <w:rFonts w:ascii="R&amp;C Demo" w:eastAsia="Times New Roman" w:hAnsi="R&amp;C Demo" w:cs="Arial"/>
          <w:color w:val="000000"/>
          <w:spacing w:val="-2"/>
          <w:sz w:val="36"/>
          <w:szCs w:val="36"/>
          <w:lang w:eastAsia="en-GB"/>
        </w:rPr>
      </w:pPr>
      <w:r w:rsidRPr="00EA0BC7">
        <w:rPr>
          <w:rFonts w:ascii="R&amp;C Demo" w:eastAsia="Times New Roman" w:hAnsi="R&amp;C Demo" w:cs="Arial"/>
          <w:color w:val="000000"/>
          <w:spacing w:val="-2"/>
          <w:sz w:val="36"/>
          <w:szCs w:val="36"/>
          <w:lang w:eastAsia="en-GB"/>
        </w:rPr>
        <w:t>And finally</w:t>
      </w:r>
      <w:r>
        <w:rPr>
          <w:rFonts w:ascii="Courier New" w:eastAsia="Times New Roman" w:hAnsi="Courier New" w:cs="Courier New"/>
          <w:color w:val="000000"/>
          <w:spacing w:val="-2"/>
          <w:sz w:val="36"/>
          <w:szCs w:val="36"/>
          <w:lang w:eastAsia="en-GB"/>
        </w:rPr>
        <w:t>…</w:t>
      </w:r>
    </w:p>
    <w:p w14:paraId="366C7BB3" w14:textId="50A6ADCC" w:rsidR="00EE27A8" w:rsidRDefault="005C4BCD" w:rsidP="00EE27A8">
      <w:pPr>
        <w:pStyle w:val="class"/>
        <w:shd w:val="clear" w:color="auto" w:fill="FFFFFF"/>
        <w:spacing w:line="280" w:lineRule="exact"/>
        <w:ind w:left="360"/>
        <w:rPr>
          <w:rFonts w:ascii="Arial Narrow" w:hAnsi="Arial Narrow" w:cs="Arial"/>
          <w:color w:val="000000"/>
          <w:spacing w:val="-2"/>
          <w:sz w:val="22"/>
          <w:szCs w:val="22"/>
        </w:rPr>
      </w:pPr>
      <w:r>
        <w:rPr>
          <w:rFonts w:ascii="Arial Narrow" w:hAnsi="Arial Narrow" w:cs="Arial"/>
          <w:noProof/>
          <w:color w:val="000000"/>
          <w:spacing w:val="-2"/>
          <w:sz w:val="22"/>
          <w:szCs w:val="22"/>
        </w:rPr>
        <w:drawing>
          <wp:anchor distT="0" distB="0" distL="114300" distR="114300" simplePos="0" relativeHeight="251668480" behindDoc="0" locked="0" layoutInCell="1" allowOverlap="1" wp14:anchorId="6C731BA7" wp14:editId="454E2941">
            <wp:simplePos x="0" y="0"/>
            <wp:positionH relativeFrom="column">
              <wp:posOffset>798117</wp:posOffset>
            </wp:positionH>
            <wp:positionV relativeFrom="paragraph">
              <wp:posOffset>448090</wp:posOffset>
            </wp:positionV>
            <wp:extent cx="1743710" cy="1729740"/>
            <wp:effectExtent l="0" t="0" r="8890" b="3810"/>
            <wp:wrapSquare wrapText="r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3710" cy="172974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cs="Arial"/>
          <w:noProof/>
          <w:color w:val="000000"/>
          <w:spacing w:val="-2"/>
          <w:sz w:val="22"/>
          <w:szCs w:val="22"/>
        </w:rPr>
        <w:drawing>
          <wp:anchor distT="0" distB="0" distL="114300" distR="114300" simplePos="0" relativeHeight="251670528" behindDoc="0" locked="0" layoutInCell="1" allowOverlap="1" wp14:anchorId="2492A0D7" wp14:editId="0A7EAA66">
            <wp:simplePos x="0" y="0"/>
            <wp:positionH relativeFrom="column">
              <wp:posOffset>3245261</wp:posOffset>
            </wp:positionH>
            <wp:positionV relativeFrom="paragraph">
              <wp:posOffset>550509</wp:posOffset>
            </wp:positionV>
            <wp:extent cx="2261870" cy="1626870"/>
            <wp:effectExtent l="0" t="0" r="5080" b="0"/>
            <wp:wrapSquare wrapText="r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1870" cy="1626870"/>
                    </a:xfrm>
                    <a:prstGeom prst="rect">
                      <a:avLst/>
                    </a:prstGeom>
                  </pic:spPr>
                </pic:pic>
              </a:graphicData>
            </a:graphic>
            <wp14:sizeRelH relativeFrom="margin">
              <wp14:pctWidth>0</wp14:pctWidth>
            </wp14:sizeRelH>
            <wp14:sizeRelV relativeFrom="margin">
              <wp14:pctHeight>0</wp14:pctHeight>
            </wp14:sizeRelV>
          </wp:anchor>
        </w:drawing>
      </w:r>
      <w:r w:rsidR="00EE27A8">
        <w:rPr>
          <w:rFonts w:ascii="R&amp;C Demo" w:hAnsi="R&amp;C Demo" w:cs="Arial"/>
          <w:color w:val="000000"/>
          <w:spacing w:val="-2"/>
          <w:sz w:val="36"/>
          <w:szCs w:val="36"/>
        </w:rPr>
        <w:t xml:space="preserve">A look at </w:t>
      </w:r>
      <w:r w:rsidR="00EE27A8" w:rsidRPr="00EA0BC7">
        <w:rPr>
          <w:rFonts w:ascii="R&amp;C Demo" w:hAnsi="R&amp;C Demo" w:cs="Arial"/>
          <w:color w:val="000000"/>
          <w:spacing w:val="-2"/>
          <w:sz w:val="36"/>
          <w:szCs w:val="36"/>
        </w:rPr>
        <w:t>the lighter side of planning life</w:t>
      </w:r>
      <w:r w:rsidR="00EE27A8" w:rsidRPr="00EA0BC7">
        <w:rPr>
          <w:rFonts w:ascii="Courier New" w:hAnsi="Courier New" w:cs="Courier New"/>
          <w:color w:val="000000"/>
          <w:spacing w:val="-2"/>
          <w:sz w:val="36"/>
          <w:szCs w:val="36"/>
        </w:rPr>
        <w:t>…</w:t>
      </w:r>
    </w:p>
    <w:p w14:paraId="215C4EFE" w14:textId="5A54E692" w:rsidR="00EA0BC7" w:rsidRDefault="00FC1DA2" w:rsidP="005C4BCD">
      <w:pPr>
        <w:jc w:val="center"/>
        <w:rPr>
          <w:rFonts w:ascii="Arial Narrow" w:hAnsi="Arial Narrow" w:cs="Arial"/>
          <w:color w:val="000000"/>
          <w:spacing w:val="-2"/>
        </w:rPr>
      </w:pPr>
      <w:r w:rsidRPr="00B61243">
        <w:rPr>
          <w:rFonts w:ascii="Arial Narrow" w:hAnsi="Arial Narrow" w:cs="Arial"/>
          <w:noProof/>
          <w:color w:val="000000"/>
          <w:spacing w:val="-2"/>
        </w:rPr>
        <w:drawing>
          <wp:anchor distT="0" distB="0" distL="114300" distR="114300" simplePos="0" relativeHeight="251674624" behindDoc="0" locked="0" layoutInCell="1" allowOverlap="1" wp14:anchorId="0D517597" wp14:editId="043DB393">
            <wp:simplePos x="0" y="0"/>
            <wp:positionH relativeFrom="column">
              <wp:posOffset>3261360</wp:posOffset>
            </wp:positionH>
            <wp:positionV relativeFrom="paragraph">
              <wp:posOffset>2272665</wp:posOffset>
            </wp:positionV>
            <wp:extent cx="1648460" cy="2181860"/>
            <wp:effectExtent l="0" t="0" r="889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8460"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BCD">
        <w:rPr>
          <w:rFonts w:ascii="Arial Narrow" w:hAnsi="Arial Narrow" w:cs="Arial"/>
          <w:noProof/>
          <w:color w:val="000000"/>
          <w:spacing w:val="-2"/>
        </w:rPr>
        <w:drawing>
          <wp:anchor distT="0" distB="0" distL="114300" distR="114300" simplePos="0" relativeHeight="251672576" behindDoc="0" locked="0" layoutInCell="1" allowOverlap="1" wp14:anchorId="1A108951" wp14:editId="578115F5">
            <wp:simplePos x="0" y="0"/>
            <wp:positionH relativeFrom="column">
              <wp:posOffset>411770</wp:posOffset>
            </wp:positionH>
            <wp:positionV relativeFrom="paragraph">
              <wp:posOffset>2238581</wp:posOffset>
            </wp:positionV>
            <wp:extent cx="2239010" cy="2179320"/>
            <wp:effectExtent l="0" t="0" r="889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39010" cy="2179320"/>
                    </a:xfrm>
                    <a:prstGeom prst="rect">
                      <a:avLst/>
                    </a:prstGeom>
                  </pic:spPr>
                </pic:pic>
              </a:graphicData>
            </a:graphic>
            <wp14:sizeRelH relativeFrom="margin">
              <wp14:pctWidth>0</wp14:pctWidth>
            </wp14:sizeRelH>
            <wp14:sizeRelV relativeFrom="margin">
              <wp14:pctHeight>0</wp14:pctHeight>
            </wp14:sizeRelV>
          </wp:anchor>
        </w:drawing>
      </w:r>
    </w:p>
    <w:sectPr w:rsidR="00EA0BC7" w:rsidSect="00CD2FC7">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76899" w14:textId="77777777" w:rsidR="00A57365" w:rsidRDefault="00A57365" w:rsidP="00EA0BC7">
      <w:pPr>
        <w:spacing w:after="0" w:line="240" w:lineRule="auto"/>
      </w:pPr>
      <w:r>
        <w:separator/>
      </w:r>
    </w:p>
  </w:endnote>
  <w:endnote w:type="continuationSeparator" w:id="0">
    <w:p w14:paraId="3AB399C8" w14:textId="77777777" w:rsidR="00A57365" w:rsidRDefault="00A57365" w:rsidP="00EA0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R&amp;C Demo">
    <w:altName w:val="Calibri"/>
    <w:panose1 w:val="00000000000000000000"/>
    <w:charset w:val="00"/>
    <w:family w:val="modern"/>
    <w:notTrueType/>
    <w:pitch w:val="variable"/>
    <w:sig w:usb0="80000027" w:usb1="00000002" w:usb2="00000000" w:usb3="00000000" w:csb0="00000093"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sz w:val="16"/>
        <w:szCs w:val="16"/>
      </w:rPr>
      <w:id w:val="1617947717"/>
      <w:docPartObj>
        <w:docPartGallery w:val="Page Numbers (Bottom of Page)"/>
        <w:docPartUnique/>
      </w:docPartObj>
    </w:sdtPr>
    <w:sdtEndPr/>
    <w:sdtContent>
      <w:p w14:paraId="3466467B" w14:textId="79A7AA2B" w:rsidR="00EA0BC7" w:rsidRPr="00EE27A8" w:rsidRDefault="00EA0BC7" w:rsidP="00EE27A8">
        <w:pPr>
          <w:pStyle w:val="Footer"/>
          <w:pBdr>
            <w:top w:val="thinThickThinSmallGap" w:sz="12" w:space="1" w:color="auto"/>
          </w:pBdr>
          <w:jc w:val="center"/>
          <w:rPr>
            <w:rFonts w:ascii="Arial Narrow" w:hAnsi="Arial Narrow"/>
            <w:sz w:val="16"/>
            <w:szCs w:val="16"/>
          </w:rPr>
        </w:pPr>
        <w:r w:rsidRPr="00EE27A8">
          <w:rPr>
            <w:rFonts w:ascii="Arial Narrow" w:hAnsi="Arial Narrow"/>
          </w:rPr>
          <w:t>[</w:t>
        </w:r>
        <w:r w:rsidRPr="00EE27A8">
          <w:rPr>
            <w:rFonts w:ascii="Arial Narrow" w:hAnsi="Arial Narrow"/>
          </w:rPr>
          <w:fldChar w:fldCharType="begin"/>
        </w:r>
        <w:r w:rsidRPr="00EE27A8">
          <w:rPr>
            <w:rFonts w:ascii="Arial Narrow" w:hAnsi="Arial Narrow"/>
          </w:rPr>
          <w:instrText xml:space="preserve"> PAGE   \* MERGEFORMAT </w:instrText>
        </w:r>
        <w:r w:rsidRPr="00EE27A8">
          <w:rPr>
            <w:rFonts w:ascii="Arial Narrow" w:hAnsi="Arial Narrow"/>
          </w:rPr>
          <w:fldChar w:fldCharType="separate"/>
        </w:r>
        <w:r w:rsidRPr="00EE27A8">
          <w:rPr>
            <w:rFonts w:ascii="Arial Narrow" w:hAnsi="Arial Narrow"/>
            <w:noProof/>
          </w:rPr>
          <w:t>2</w:t>
        </w:r>
        <w:r w:rsidRPr="00EE27A8">
          <w:rPr>
            <w:rFonts w:ascii="Arial Narrow" w:hAnsi="Arial Narrow"/>
            <w:noProof/>
          </w:rPr>
          <w:fldChar w:fldCharType="end"/>
        </w:r>
        <w:r w:rsidRPr="00EE27A8">
          <w:rPr>
            <w:rFonts w:ascii="Arial Narrow" w:hAnsi="Arial Narrow"/>
          </w:rPr>
          <w:t>]</w:t>
        </w:r>
      </w:p>
    </w:sdtContent>
  </w:sdt>
  <w:p w14:paraId="38975B00" w14:textId="77777777" w:rsidR="00EA0BC7" w:rsidRDefault="00EA0B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1FBCE5" w14:textId="77777777" w:rsidR="00A57365" w:rsidRDefault="00A57365" w:rsidP="00EA0BC7">
      <w:pPr>
        <w:spacing w:after="0" w:line="240" w:lineRule="auto"/>
      </w:pPr>
      <w:r>
        <w:separator/>
      </w:r>
    </w:p>
  </w:footnote>
  <w:footnote w:type="continuationSeparator" w:id="0">
    <w:p w14:paraId="4C66AC53" w14:textId="77777777" w:rsidR="00A57365" w:rsidRDefault="00A57365" w:rsidP="00EA0B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8D7693"/>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8E67C46"/>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B553611"/>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57918EC"/>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72123C4"/>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77E1346"/>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8B775E8"/>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A884384"/>
    <w:multiLevelType w:val="multilevel"/>
    <w:tmpl w:val="36E4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4"/>
  </w:num>
  <w:num w:numId="3">
    <w:abstractNumId w:val="1"/>
  </w:num>
  <w:num w:numId="4">
    <w:abstractNumId w:val="3"/>
  </w:num>
  <w:num w:numId="5">
    <w:abstractNumId w:val="2"/>
  </w:num>
  <w:num w:numId="6">
    <w:abstractNumId w:val="7"/>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FC5"/>
    <w:rsid w:val="00005C5A"/>
    <w:rsid w:val="00007DEE"/>
    <w:rsid w:val="00011027"/>
    <w:rsid w:val="00012E6A"/>
    <w:rsid w:val="00013103"/>
    <w:rsid w:val="00013A10"/>
    <w:rsid w:val="00013E31"/>
    <w:rsid w:val="000210D2"/>
    <w:rsid w:val="00032CA5"/>
    <w:rsid w:val="000334BF"/>
    <w:rsid w:val="000336CE"/>
    <w:rsid w:val="000357F5"/>
    <w:rsid w:val="00037B99"/>
    <w:rsid w:val="000425B1"/>
    <w:rsid w:val="00044940"/>
    <w:rsid w:val="000473AF"/>
    <w:rsid w:val="00060FC2"/>
    <w:rsid w:val="00064A45"/>
    <w:rsid w:val="00067B39"/>
    <w:rsid w:val="00072922"/>
    <w:rsid w:val="00093355"/>
    <w:rsid w:val="00097CF5"/>
    <w:rsid w:val="000A1631"/>
    <w:rsid w:val="000A5C5B"/>
    <w:rsid w:val="000B118A"/>
    <w:rsid w:val="000B2983"/>
    <w:rsid w:val="000C18A7"/>
    <w:rsid w:val="000C6EE9"/>
    <w:rsid w:val="000D1CD7"/>
    <w:rsid w:val="000D69E5"/>
    <w:rsid w:val="000E1D71"/>
    <w:rsid w:val="000E79E2"/>
    <w:rsid w:val="000F0009"/>
    <w:rsid w:val="000F2311"/>
    <w:rsid w:val="001021C0"/>
    <w:rsid w:val="001052DE"/>
    <w:rsid w:val="001058A2"/>
    <w:rsid w:val="0010677F"/>
    <w:rsid w:val="00106B21"/>
    <w:rsid w:val="00107E49"/>
    <w:rsid w:val="001101EB"/>
    <w:rsid w:val="00120454"/>
    <w:rsid w:val="00122D24"/>
    <w:rsid w:val="00125545"/>
    <w:rsid w:val="0013410B"/>
    <w:rsid w:val="00140DC8"/>
    <w:rsid w:val="00141CE2"/>
    <w:rsid w:val="00143723"/>
    <w:rsid w:val="00143E48"/>
    <w:rsid w:val="00145875"/>
    <w:rsid w:val="00150C6D"/>
    <w:rsid w:val="00154140"/>
    <w:rsid w:val="0015610C"/>
    <w:rsid w:val="00160624"/>
    <w:rsid w:val="00171EC7"/>
    <w:rsid w:val="00176EE9"/>
    <w:rsid w:val="00180210"/>
    <w:rsid w:val="001868BF"/>
    <w:rsid w:val="001B4C9D"/>
    <w:rsid w:val="001C21CA"/>
    <w:rsid w:val="001C2584"/>
    <w:rsid w:val="001C358B"/>
    <w:rsid w:val="001C39EA"/>
    <w:rsid w:val="001C730A"/>
    <w:rsid w:val="001D15F6"/>
    <w:rsid w:val="001D16F5"/>
    <w:rsid w:val="001D1E95"/>
    <w:rsid w:val="001D7050"/>
    <w:rsid w:val="001D73D7"/>
    <w:rsid w:val="001D79BA"/>
    <w:rsid w:val="001E64FB"/>
    <w:rsid w:val="001E6843"/>
    <w:rsid w:val="001F16D5"/>
    <w:rsid w:val="001F1E7E"/>
    <w:rsid w:val="001F2DC7"/>
    <w:rsid w:val="001F44A0"/>
    <w:rsid w:val="00203D13"/>
    <w:rsid w:val="00204699"/>
    <w:rsid w:val="00210AD0"/>
    <w:rsid w:val="002126E2"/>
    <w:rsid w:val="002138EB"/>
    <w:rsid w:val="00214BBA"/>
    <w:rsid w:val="00215DFB"/>
    <w:rsid w:val="0021766B"/>
    <w:rsid w:val="00220DAE"/>
    <w:rsid w:val="0022427E"/>
    <w:rsid w:val="00243B51"/>
    <w:rsid w:val="00251967"/>
    <w:rsid w:val="00254DDD"/>
    <w:rsid w:val="0026132F"/>
    <w:rsid w:val="0026209C"/>
    <w:rsid w:val="00266EDF"/>
    <w:rsid w:val="0027137E"/>
    <w:rsid w:val="00272429"/>
    <w:rsid w:val="0027493A"/>
    <w:rsid w:val="002751EF"/>
    <w:rsid w:val="00283399"/>
    <w:rsid w:val="00285571"/>
    <w:rsid w:val="002918F1"/>
    <w:rsid w:val="002A16DE"/>
    <w:rsid w:val="002A44FE"/>
    <w:rsid w:val="002A6021"/>
    <w:rsid w:val="002B29BA"/>
    <w:rsid w:val="002C0F71"/>
    <w:rsid w:val="002C2931"/>
    <w:rsid w:val="002C36BF"/>
    <w:rsid w:val="002C461B"/>
    <w:rsid w:val="002C48AD"/>
    <w:rsid w:val="002C5D3B"/>
    <w:rsid w:val="002C5F5B"/>
    <w:rsid w:val="002D698D"/>
    <w:rsid w:val="002D6BCA"/>
    <w:rsid w:val="002D78A7"/>
    <w:rsid w:val="002D794F"/>
    <w:rsid w:val="002D79B6"/>
    <w:rsid w:val="002E34A0"/>
    <w:rsid w:val="002F0FC5"/>
    <w:rsid w:val="002F4354"/>
    <w:rsid w:val="00302503"/>
    <w:rsid w:val="00306EE2"/>
    <w:rsid w:val="00321041"/>
    <w:rsid w:val="0032273C"/>
    <w:rsid w:val="00327D2E"/>
    <w:rsid w:val="00331410"/>
    <w:rsid w:val="0033274C"/>
    <w:rsid w:val="003351B9"/>
    <w:rsid w:val="003357FE"/>
    <w:rsid w:val="00335E5C"/>
    <w:rsid w:val="00336B14"/>
    <w:rsid w:val="00337825"/>
    <w:rsid w:val="00337970"/>
    <w:rsid w:val="003422DE"/>
    <w:rsid w:val="00344FF2"/>
    <w:rsid w:val="00347141"/>
    <w:rsid w:val="00355AB7"/>
    <w:rsid w:val="00357458"/>
    <w:rsid w:val="0036502E"/>
    <w:rsid w:val="003715D9"/>
    <w:rsid w:val="00373810"/>
    <w:rsid w:val="00374943"/>
    <w:rsid w:val="003749BD"/>
    <w:rsid w:val="0038277A"/>
    <w:rsid w:val="0038439D"/>
    <w:rsid w:val="00386E8F"/>
    <w:rsid w:val="003871BA"/>
    <w:rsid w:val="00396DAB"/>
    <w:rsid w:val="003A32B9"/>
    <w:rsid w:val="003B5CBE"/>
    <w:rsid w:val="003C0068"/>
    <w:rsid w:val="003C2F37"/>
    <w:rsid w:val="003C46CC"/>
    <w:rsid w:val="003D1638"/>
    <w:rsid w:val="003D315E"/>
    <w:rsid w:val="003D6BC6"/>
    <w:rsid w:val="003E084F"/>
    <w:rsid w:val="003E3191"/>
    <w:rsid w:val="003E7568"/>
    <w:rsid w:val="003F00E3"/>
    <w:rsid w:val="003F1D3F"/>
    <w:rsid w:val="003F43F4"/>
    <w:rsid w:val="00406E1A"/>
    <w:rsid w:val="00410FE3"/>
    <w:rsid w:val="00416983"/>
    <w:rsid w:val="00417711"/>
    <w:rsid w:val="0042253E"/>
    <w:rsid w:val="00430B08"/>
    <w:rsid w:val="0043312D"/>
    <w:rsid w:val="004408DC"/>
    <w:rsid w:val="00446150"/>
    <w:rsid w:val="0044672A"/>
    <w:rsid w:val="00452693"/>
    <w:rsid w:val="0045453A"/>
    <w:rsid w:val="00456088"/>
    <w:rsid w:val="00456964"/>
    <w:rsid w:val="00463AF7"/>
    <w:rsid w:val="004643C6"/>
    <w:rsid w:val="004647C1"/>
    <w:rsid w:val="00465D23"/>
    <w:rsid w:val="0046660B"/>
    <w:rsid w:val="0046665C"/>
    <w:rsid w:val="004717B0"/>
    <w:rsid w:val="00474CD2"/>
    <w:rsid w:val="00475AC1"/>
    <w:rsid w:val="004803ED"/>
    <w:rsid w:val="00480F0A"/>
    <w:rsid w:val="00481599"/>
    <w:rsid w:val="004866EB"/>
    <w:rsid w:val="00487033"/>
    <w:rsid w:val="00497737"/>
    <w:rsid w:val="004A1B42"/>
    <w:rsid w:val="004A703A"/>
    <w:rsid w:val="004B0019"/>
    <w:rsid w:val="004B15B1"/>
    <w:rsid w:val="004B239F"/>
    <w:rsid w:val="004B613B"/>
    <w:rsid w:val="004C08BB"/>
    <w:rsid w:val="004C2820"/>
    <w:rsid w:val="004C458B"/>
    <w:rsid w:val="004C5796"/>
    <w:rsid w:val="004D6EB3"/>
    <w:rsid w:val="004E1E64"/>
    <w:rsid w:val="004E3FC0"/>
    <w:rsid w:val="00501064"/>
    <w:rsid w:val="00501F67"/>
    <w:rsid w:val="00505826"/>
    <w:rsid w:val="0050794B"/>
    <w:rsid w:val="00507A7B"/>
    <w:rsid w:val="0051124A"/>
    <w:rsid w:val="00516B61"/>
    <w:rsid w:val="00517F01"/>
    <w:rsid w:val="00523F0C"/>
    <w:rsid w:val="005268FE"/>
    <w:rsid w:val="00532FDC"/>
    <w:rsid w:val="005379CD"/>
    <w:rsid w:val="00537A1B"/>
    <w:rsid w:val="005433A8"/>
    <w:rsid w:val="00547820"/>
    <w:rsid w:val="00551425"/>
    <w:rsid w:val="00554F09"/>
    <w:rsid w:val="005562C0"/>
    <w:rsid w:val="00560E51"/>
    <w:rsid w:val="0056215D"/>
    <w:rsid w:val="00562446"/>
    <w:rsid w:val="00564D7F"/>
    <w:rsid w:val="005771C1"/>
    <w:rsid w:val="005806ED"/>
    <w:rsid w:val="00586330"/>
    <w:rsid w:val="00586B19"/>
    <w:rsid w:val="00586B7A"/>
    <w:rsid w:val="00591E2C"/>
    <w:rsid w:val="00592F3F"/>
    <w:rsid w:val="005B0420"/>
    <w:rsid w:val="005B096C"/>
    <w:rsid w:val="005B1276"/>
    <w:rsid w:val="005B16FF"/>
    <w:rsid w:val="005B6C5D"/>
    <w:rsid w:val="005C2913"/>
    <w:rsid w:val="005C4BCD"/>
    <w:rsid w:val="005C4E41"/>
    <w:rsid w:val="005C68EF"/>
    <w:rsid w:val="005C6FEF"/>
    <w:rsid w:val="005C754A"/>
    <w:rsid w:val="005D2D25"/>
    <w:rsid w:val="005D628D"/>
    <w:rsid w:val="005F40D0"/>
    <w:rsid w:val="005F4E2A"/>
    <w:rsid w:val="006029CA"/>
    <w:rsid w:val="006063DB"/>
    <w:rsid w:val="0062121A"/>
    <w:rsid w:val="00624FE2"/>
    <w:rsid w:val="00627BDD"/>
    <w:rsid w:val="00627E2D"/>
    <w:rsid w:val="00644660"/>
    <w:rsid w:val="00650541"/>
    <w:rsid w:val="006525CC"/>
    <w:rsid w:val="006570EB"/>
    <w:rsid w:val="00660D30"/>
    <w:rsid w:val="00662005"/>
    <w:rsid w:val="00666DD0"/>
    <w:rsid w:val="00666E2B"/>
    <w:rsid w:val="0066743C"/>
    <w:rsid w:val="00676163"/>
    <w:rsid w:val="0068006D"/>
    <w:rsid w:val="006806A4"/>
    <w:rsid w:val="006829DB"/>
    <w:rsid w:val="00683EF6"/>
    <w:rsid w:val="006914FE"/>
    <w:rsid w:val="00696AA2"/>
    <w:rsid w:val="006A16C9"/>
    <w:rsid w:val="006A41C6"/>
    <w:rsid w:val="006A45E8"/>
    <w:rsid w:val="006A55A3"/>
    <w:rsid w:val="006A71C0"/>
    <w:rsid w:val="006B0FF2"/>
    <w:rsid w:val="006B2116"/>
    <w:rsid w:val="006B3BBD"/>
    <w:rsid w:val="006C14F3"/>
    <w:rsid w:val="006C2AC7"/>
    <w:rsid w:val="006D1D62"/>
    <w:rsid w:val="006D221B"/>
    <w:rsid w:val="006D279A"/>
    <w:rsid w:val="006D7B65"/>
    <w:rsid w:val="006E0573"/>
    <w:rsid w:val="006E0C79"/>
    <w:rsid w:val="006E3E78"/>
    <w:rsid w:val="006F007D"/>
    <w:rsid w:val="006F6F3C"/>
    <w:rsid w:val="00700FC3"/>
    <w:rsid w:val="00701FA8"/>
    <w:rsid w:val="00704542"/>
    <w:rsid w:val="007045B2"/>
    <w:rsid w:val="00705284"/>
    <w:rsid w:val="00707B93"/>
    <w:rsid w:val="00715438"/>
    <w:rsid w:val="007227BF"/>
    <w:rsid w:val="007330CB"/>
    <w:rsid w:val="007344F4"/>
    <w:rsid w:val="00734C75"/>
    <w:rsid w:val="00742B37"/>
    <w:rsid w:val="00743CC5"/>
    <w:rsid w:val="00746750"/>
    <w:rsid w:val="00746A3A"/>
    <w:rsid w:val="00752FCE"/>
    <w:rsid w:val="0075372C"/>
    <w:rsid w:val="007559BE"/>
    <w:rsid w:val="00761298"/>
    <w:rsid w:val="00766A9E"/>
    <w:rsid w:val="007713F8"/>
    <w:rsid w:val="00777C43"/>
    <w:rsid w:val="007815AA"/>
    <w:rsid w:val="0078685B"/>
    <w:rsid w:val="00790BF6"/>
    <w:rsid w:val="00793309"/>
    <w:rsid w:val="007A60D4"/>
    <w:rsid w:val="007B04FF"/>
    <w:rsid w:val="007B0577"/>
    <w:rsid w:val="007B0CBF"/>
    <w:rsid w:val="007B10F8"/>
    <w:rsid w:val="007B66B2"/>
    <w:rsid w:val="007B7D72"/>
    <w:rsid w:val="007C7A39"/>
    <w:rsid w:val="007D0AD3"/>
    <w:rsid w:val="007D776B"/>
    <w:rsid w:val="007E02CD"/>
    <w:rsid w:val="007E1583"/>
    <w:rsid w:val="007E1D8D"/>
    <w:rsid w:val="007F4556"/>
    <w:rsid w:val="007F5222"/>
    <w:rsid w:val="00804A27"/>
    <w:rsid w:val="00812AEE"/>
    <w:rsid w:val="00820A14"/>
    <w:rsid w:val="00823C7D"/>
    <w:rsid w:val="00826C2B"/>
    <w:rsid w:val="00827E81"/>
    <w:rsid w:val="00832592"/>
    <w:rsid w:val="0083594D"/>
    <w:rsid w:val="00837D83"/>
    <w:rsid w:val="00840235"/>
    <w:rsid w:val="00841A4D"/>
    <w:rsid w:val="00845154"/>
    <w:rsid w:val="008474FF"/>
    <w:rsid w:val="00862B55"/>
    <w:rsid w:val="00863249"/>
    <w:rsid w:val="00871073"/>
    <w:rsid w:val="008743AD"/>
    <w:rsid w:val="00874E50"/>
    <w:rsid w:val="00880D57"/>
    <w:rsid w:val="00886FE8"/>
    <w:rsid w:val="00890C22"/>
    <w:rsid w:val="0089123C"/>
    <w:rsid w:val="008A065C"/>
    <w:rsid w:val="008A4D9E"/>
    <w:rsid w:val="008A568D"/>
    <w:rsid w:val="008A6F04"/>
    <w:rsid w:val="008B01DF"/>
    <w:rsid w:val="008B1ADA"/>
    <w:rsid w:val="008B558A"/>
    <w:rsid w:val="008B5927"/>
    <w:rsid w:val="008C082A"/>
    <w:rsid w:val="008C0AF4"/>
    <w:rsid w:val="008D7DE8"/>
    <w:rsid w:val="008F1945"/>
    <w:rsid w:val="008F50C8"/>
    <w:rsid w:val="009055AD"/>
    <w:rsid w:val="00905B71"/>
    <w:rsid w:val="0091135A"/>
    <w:rsid w:val="00915C22"/>
    <w:rsid w:val="009163BB"/>
    <w:rsid w:val="0091733E"/>
    <w:rsid w:val="00921216"/>
    <w:rsid w:val="00924BF3"/>
    <w:rsid w:val="00937311"/>
    <w:rsid w:val="00941613"/>
    <w:rsid w:val="009418CA"/>
    <w:rsid w:val="00943F07"/>
    <w:rsid w:val="00945201"/>
    <w:rsid w:val="009459F8"/>
    <w:rsid w:val="009468AD"/>
    <w:rsid w:val="009524FB"/>
    <w:rsid w:val="009542D5"/>
    <w:rsid w:val="00961F06"/>
    <w:rsid w:val="00961F7B"/>
    <w:rsid w:val="009700D1"/>
    <w:rsid w:val="0097099D"/>
    <w:rsid w:val="009713FE"/>
    <w:rsid w:val="00972681"/>
    <w:rsid w:val="009764D8"/>
    <w:rsid w:val="00976ED2"/>
    <w:rsid w:val="0097708E"/>
    <w:rsid w:val="0098081B"/>
    <w:rsid w:val="00981D54"/>
    <w:rsid w:val="0098292C"/>
    <w:rsid w:val="00997D8B"/>
    <w:rsid w:val="009B0C06"/>
    <w:rsid w:val="009B1366"/>
    <w:rsid w:val="009B7614"/>
    <w:rsid w:val="009C10AF"/>
    <w:rsid w:val="009C49AF"/>
    <w:rsid w:val="009C7139"/>
    <w:rsid w:val="009E40E9"/>
    <w:rsid w:val="009E46A5"/>
    <w:rsid w:val="009E5B55"/>
    <w:rsid w:val="009F602C"/>
    <w:rsid w:val="009F6FAF"/>
    <w:rsid w:val="009F76E7"/>
    <w:rsid w:val="00A029DF"/>
    <w:rsid w:val="00A0735F"/>
    <w:rsid w:val="00A128EC"/>
    <w:rsid w:val="00A26839"/>
    <w:rsid w:val="00A32D68"/>
    <w:rsid w:val="00A3770D"/>
    <w:rsid w:val="00A409DC"/>
    <w:rsid w:val="00A40F51"/>
    <w:rsid w:val="00A47853"/>
    <w:rsid w:val="00A50F5A"/>
    <w:rsid w:val="00A55859"/>
    <w:rsid w:val="00A57365"/>
    <w:rsid w:val="00A576C7"/>
    <w:rsid w:val="00A63298"/>
    <w:rsid w:val="00A63633"/>
    <w:rsid w:val="00A63F47"/>
    <w:rsid w:val="00A65520"/>
    <w:rsid w:val="00A72662"/>
    <w:rsid w:val="00A74540"/>
    <w:rsid w:val="00A77FA4"/>
    <w:rsid w:val="00A81E25"/>
    <w:rsid w:val="00A84F1E"/>
    <w:rsid w:val="00A908F8"/>
    <w:rsid w:val="00A94417"/>
    <w:rsid w:val="00AA7B61"/>
    <w:rsid w:val="00AB65A9"/>
    <w:rsid w:val="00AC2DD1"/>
    <w:rsid w:val="00AD5FEA"/>
    <w:rsid w:val="00AD6112"/>
    <w:rsid w:val="00AD66AE"/>
    <w:rsid w:val="00AD6DC8"/>
    <w:rsid w:val="00AE0AA5"/>
    <w:rsid w:val="00AE0B17"/>
    <w:rsid w:val="00AE2E9D"/>
    <w:rsid w:val="00AE5CEF"/>
    <w:rsid w:val="00AF30DB"/>
    <w:rsid w:val="00AF3C16"/>
    <w:rsid w:val="00AF4D4B"/>
    <w:rsid w:val="00B0476D"/>
    <w:rsid w:val="00B049FA"/>
    <w:rsid w:val="00B06F5B"/>
    <w:rsid w:val="00B0763D"/>
    <w:rsid w:val="00B11365"/>
    <w:rsid w:val="00B16AC8"/>
    <w:rsid w:val="00B23E0C"/>
    <w:rsid w:val="00B31CD4"/>
    <w:rsid w:val="00B41D56"/>
    <w:rsid w:val="00B431B6"/>
    <w:rsid w:val="00B454E6"/>
    <w:rsid w:val="00B51F09"/>
    <w:rsid w:val="00B53D4E"/>
    <w:rsid w:val="00B545EE"/>
    <w:rsid w:val="00B5532D"/>
    <w:rsid w:val="00B56A89"/>
    <w:rsid w:val="00B61243"/>
    <w:rsid w:val="00B619B3"/>
    <w:rsid w:val="00B645C5"/>
    <w:rsid w:val="00B70EA1"/>
    <w:rsid w:val="00B7537D"/>
    <w:rsid w:val="00B76260"/>
    <w:rsid w:val="00B80538"/>
    <w:rsid w:val="00B805EE"/>
    <w:rsid w:val="00B84109"/>
    <w:rsid w:val="00B92C61"/>
    <w:rsid w:val="00B938F4"/>
    <w:rsid w:val="00B965D8"/>
    <w:rsid w:val="00B97CE0"/>
    <w:rsid w:val="00BA0B39"/>
    <w:rsid w:val="00BA14FE"/>
    <w:rsid w:val="00BA2F48"/>
    <w:rsid w:val="00BA5234"/>
    <w:rsid w:val="00BB0303"/>
    <w:rsid w:val="00BB29B5"/>
    <w:rsid w:val="00BB2BA7"/>
    <w:rsid w:val="00BB5A75"/>
    <w:rsid w:val="00BB6C83"/>
    <w:rsid w:val="00BB6E2B"/>
    <w:rsid w:val="00BB7C40"/>
    <w:rsid w:val="00BC2061"/>
    <w:rsid w:val="00BC5273"/>
    <w:rsid w:val="00BC7758"/>
    <w:rsid w:val="00BD0165"/>
    <w:rsid w:val="00BD48E1"/>
    <w:rsid w:val="00BE4279"/>
    <w:rsid w:val="00C0134C"/>
    <w:rsid w:val="00C033CB"/>
    <w:rsid w:val="00C070A2"/>
    <w:rsid w:val="00C07A67"/>
    <w:rsid w:val="00C120AA"/>
    <w:rsid w:val="00C157C6"/>
    <w:rsid w:val="00C17303"/>
    <w:rsid w:val="00C309C4"/>
    <w:rsid w:val="00C30A1F"/>
    <w:rsid w:val="00C328A5"/>
    <w:rsid w:val="00C34CCB"/>
    <w:rsid w:val="00C41875"/>
    <w:rsid w:val="00C445A7"/>
    <w:rsid w:val="00C51D47"/>
    <w:rsid w:val="00C55896"/>
    <w:rsid w:val="00C666A7"/>
    <w:rsid w:val="00C70801"/>
    <w:rsid w:val="00C71C17"/>
    <w:rsid w:val="00C743EA"/>
    <w:rsid w:val="00C802E6"/>
    <w:rsid w:val="00C81E59"/>
    <w:rsid w:val="00C90069"/>
    <w:rsid w:val="00C91B0B"/>
    <w:rsid w:val="00C9385F"/>
    <w:rsid w:val="00CA165A"/>
    <w:rsid w:val="00CA3BA6"/>
    <w:rsid w:val="00CB065B"/>
    <w:rsid w:val="00CB7C93"/>
    <w:rsid w:val="00CC004E"/>
    <w:rsid w:val="00CC2C3D"/>
    <w:rsid w:val="00CC5282"/>
    <w:rsid w:val="00CC5ABB"/>
    <w:rsid w:val="00CD1066"/>
    <w:rsid w:val="00CD2FC7"/>
    <w:rsid w:val="00CD4AEB"/>
    <w:rsid w:val="00CD5B14"/>
    <w:rsid w:val="00CD5FE5"/>
    <w:rsid w:val="00CE2A06"/>
    <w:rsid w:val="00CE7D4F"/>
    <w:rsid w:val="00CF02EB"/>
    <w:rsid w:val="00CF6E2D"/>
    <w:rsid w:val="00D044AF"/>
    <w:rsid w:val="00D07595"/>
    <w:rsid w:val="00D10712"/>
    <w:rsid w:val="00D12223"/>
    <w:rsid w:val="00D142CA"/>
    <w:rsid w:val="00D17E12"/>
    <w:rsid w:val="00D3647F"/>
    <w:rsid w:val="00D3740C"/>
    <w:rsid w:val="00D37A11"/>
    <w:rsid w:val="00D37EDB"/>
    <w:rsid w:val="00D37F17"/>
    <w:rsid w:val="00D4295B"/>
    <w:rsid w:val="00D445BD"/>
    <w:rsid w:val="00D4612F"/>
    <w:rsid w:val="00D53FB9"/>
    <w:rsid w:val="00D5796A"/>
    <w:rsid w:val="00D65641"/>
    <w:rsid w:val="00D66D6A"/>
    <w:rsid w:val="00D91AF3"/>
    <w:rsid w:val="00D956A8"/>
    <w:rsid w:val="00D95AA9"/>
    <w:rsid w:val="00D96305"/>
    <w:rsid w:val="00DB6EF3"/>
    <w:rsid w:val="00DC2DCB"/>
    <w:rsid w:val="00DD5A34"/>
    <w:rsid w:val="00DD6500"/>
    <w:rsid w:val="00DD6BAF"/>
    <w:rsid w:val="00DE4FBB"/>
    <w:rsid w:val="00DE5FA7"/>
    <w:rsid w:val="00DF0043"/>
    <w:rsid w:val="00DF1781"/>
    <w:rsid w:val="00E0030E"/>
    <w:rsid w:val="00E04EBF"/>
    <w:rsid w:val="00E05407"/>
    <w:rsid w:val="00E071E0"/>
    <w:rsid w:val="00E14821"/>
    <w:rsid w:val="00E17934"/>
    <w:rsid w:val="00E208D7"/>
    <w:rsid w:val="00E31C22"/>
    <w:rsid w:val="00E333D8"/>
    <w:rsid w:val="00E349DB"/>
    <w:rsid w:val="00E371E2"/>
    <w:rsid w:val="00E43E3C"/>
    <w:rsid w:val="00E47647"/>
    <w:rsid w:val="00E52A76"/>
    <w:rsid w:val="00E553A0"/>
    <w:rsid w:val="00E55BA8"/>
    <w:rsid w:val="00E643A3"/>
    <w:rsid w:val="00E67325"/>
    <w:rsid w:val="00E757CE"/>
    <w:rsid w:val="00E85F33"/>
    <w:rsid w:val="00E917AB"/>
    <w:rsid w:val="00E932C9"/>
    <w:rsid w:val="00E94392"/>
    <w:rsid w:val="00EA0BC7"/>
    <w:rsid w:val="00EA220C"/>
    <w:rsid w:val="00EA23DC"/>
    <w:rsid w:val="00EA271F"/>
    <w:rsid w:val="00EA532D"/>
    <w:rsid w:val="00EB002B"/>
    <w:rsid w:val="00EB2E93"/>
    <w:rsid w:val="00EE2433"/>
    <w:rsid w:val="00EE27A8"/>
    <w:rsid w:val="00EE31CA"/>
    <w:rsid w:val="00EE59FA"/>
    <w:rsid w:val="00EF37A4"/>
    <w:rsid w:val="00EF5A54"/>
    <w:rsid w:val="00EF6348"/>
    <w:rsid w:val="00EF7B82"/>
    <w:rsid w:val="00F01A2E"/>
    <w:rsid w:val="00F0447C"/>
    <w:rsid w:val="00F0573A"/>
    <w:rsid w:val="00F05AF4"/>
    <w:rsid w:val="00F147D7"/>
    <w:rsid w:val="00F177EE"/>
    <w:rsid w:val="00F217C2"/>
    <w:rsid w:val="00F230FD"/>
    <w:rsid w:val="00F23B8E"/>
    <w:rsid w:val="00F259F0"/>
    <w:rsid w:val="00F3125F"/>
    <w:rsid w:val="00F32E5E"/>
    <w:rsid w:val="00F335A0"/>
    <w:rsid w:val="00F4427D"/>
    <w:rsid w:val="00F46E7F"/>
    <w:rsid w:val="00F47193"/>
    <w:rsid w:val="00F52DD0"/>
    <w:rsid w:val="00F57135"/>
    <w:rsid w:val="00F60C15"/>
    <w:rsid w:val="00F65943"/>
    <w:rsid w:val="00F70E06"/>
    <w:rsid w:val="00F7145B"/>
    <w:rsid w:val="00F72C6D"/>
    <w:rsid w:val="00F73B12"/>
    <w:rsid w:val="00F745A8"/>
    <w:rsid w:val="00F74EF1"/>
    <w:rsid w:val="00F756DE"/>
    <w:rsid w:val="00F81241"/>
    <w:rsid w:val="00F8293E"/>
    <w:rsid w:val="00F829D5"/>
    <w:rsid w:val="00F8374D"/>
    <w:rsid w:val="00F91A8B"/>
    <w:rsid w:val="00FA2D3B"/>
    <w:rsid w:val="00FA3125"/>
    <w:rsid w:val="00FA3F85"/>
    <w:rsid w:val="00FA5700"/>
    <w:rsid w:val="00FB467F"/>
    <w:rsid w:val="00FB6A7D"/>
    <w:rsid w:val="00FB6DBD"/>
    <w:rsid w:val="00FC1DA2"/>
    <w:rsid w:val="00FC2F48"/>
    <w:rsid w:val="00FC3384"/>
    <w:rsid w:val="00FC3778"/>
    <w:rsid w:val="00FC3CF1"/>
    <w:rsid w:val="00FC5C0C"/>
    <w:rsid w:val="00FC7880"/>
    <w:rsid w:val="00FD6E85"/>
    <w:rsid w:val="00FD7C86"/>
    <w:rsid w:val="00FD7CEA"/>
    <w:rsid w:val="00FE1B45"/>
    <w:rsid w:val="00FE6340"/>
    <w:rsid w:val="00FE6806"/>
    <w:rsid w:val="00FF12C5"/>
    <w:rsid w:val="00FF5060"/>
    <w:rsid w:val="00FF7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578938"/>
  <w15:chartTrackingRefBased/>
  <w15:docId w15:val="{2E3E7FDB-9624-4C28-B195-E4F9E6B709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ss">
    <w:name w:val="class"/>
    <w:basedOn w:val="Normal"/>
    <w:rsid w:val="00CD2FC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D2FC7"/>
    <w:rPr>
      <w:b/>
      <w:bCs/>
    </w:rPr>
  </w:style>
  <w:style w:type="paragraph" w:styleId="ListParagraph">
    <w:name w:val="List Paragraph"/>
    <w:basedOn w:val="Normal"/>
    <w:uiPriority w:val="34"/>
    <w:qFormat/>
    <w:rsid w:val="00CD2FC7"/>
    <w:pPr>
      <w:ind w:left="720"/>
      <w:contextualSpacing/>
    </w:pPr>
  </w:style>
  <w:style w:type="table" w:styleId="TableGrid">
    <w:name w:val="Table Grid"/>
    <w:basedOn w:val="TableNormal"/>
    <w:uiPriority w:val="39"/>
    <w:rsid w:val="00B61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A0B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0BC7"/>
  </w:style>
  <w:style w:type="paragraph" w:styleId="Footer">
    <w:name w:val="footer"/>
    <w:basedOn w:val="Normal"/>
    <w:link w:val="FooterChar"/>
    <w:uiPriority w:val="99"/>
    <w:unhideWhenUsed/>
    <w:rsid w:val="00EA0BC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0BC7"/>
  </w:style>
  <w:style w:type="paragraph" w:styleId="Caption">
    <w:name w:val="caption"/>
    <w:basedOn w:val="Normal"/>
    <w:next w:val="Normal"/>
    <w:uiPriority w:val="35"/>
    <w:unhideWhenUsed/>
    <w:qFormat/>
    <w:rsid w:val="0015414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586778">
      <w:bodyDiv w:val="1"/>
      <w:marLeft w:val="0"/>
      <w:marRight w:val="0"/>
      <w:marTop w:val="0"/>
      <w:marBottom w:val="0"/>
      <w:divBdr>
        <w:top w:val="none" w:sz="0" w:space="0" w:color="auto"/>
        <w:left w:val="none" w:sz="0" w:space="0" w:color="auto"/>
        <w:bottom w:val="none" w:sz="0" w:space="0" w:color="auto"/>
        <w:right w:val="none" w:sz="0" w:space="0" w:color="auto"/>
      </w:divBdr>
    </w:div>
    <w:div w:id="258685275">
      <w:bodyDiv w:val="1"/>
      <w:marLeft w:val="0"/>
      <w:marRight w:val="0"/>
      <w:marTop w:val="0"/>
      <w:marBottom w:val="0"/>
      <w:divBdr>
        <w:top w:val="none" w:sz="0" w:space="0" w:color="auto"/>
        <w:left w:val="none" w:sz="0" w:space="0" w:color="auto"/>
        <w:bottom w:val="none" w:sz="0" w:space="0" w:color="auto"/>
        <w:right w:val="none" w:sz="0" w:space="0" w:color="auto"/>
      </w:divBdr>
      <w:divsChild>
        <w:div w:id="1354380812">
          <w:marLeft w:val="0"/>
          <w:marRight w:val="0"/>
          <w:marTop w:val="0"/>
          <w:marBottom w:val="0"/>
          <w:divBdr>
            <w:top w:val="none" w:sz="0" w:space="0" w:color="auto"/>
            <w:left w:val="none" w:sz="0" w:space="0" w:color="auto"/>
            <w:bottom w:val="none" w:sz="0" w:space="0" w:color="auto"/>
            <w:right w:val="none" w:sz="0" w:space="0" w:color="auto"/>
          </w:divBdr>
          <w:divsChild>
            <w:div w:id="589238198">
              <w:marLeft w:val="0"/>
              <w:marRight w:val="0"/>
              <w:marTop w:val="0"/>
              <w:marBottom w:val="0"/>
              <w:divBdr>
                <w:top w:val="none" w:sz="0" w:space="0" w:color="auto"/>
                <w:left w:val="none" w:sz="0" w:space="0" w:color="auto"/>
                <w:bottom w:val="none" w:sz="0" w:space="0" w:color="auto"/>
                <w:right w:val="none" w:sz="0" w:space="0" w:color="auto"/>
              </w:divBdr>
              <w:divsChild>
                <w:div w:id="1849294929">
                  <w:marLeft w:val="0"/>
                  <w:marRight w:val="0"/>
                  <w:marTop w:val="120"/>
                  <w:marBottom w:val="0"/>
                  <w:divBdr>
                    <w:top w:val="none" w:sz="0" w:space="0" w:color="auto"/>
                    <w:left w:val="none" w:sz="0" w:space="0" w:color="auto"/>
                    <w:bottom w:val="none" w:sz="0" w:space="0" w:color="auto"/>
                    <w:right w:val="none" w:sz="0" w:space="0" w:color="auto"/>
                  </w:divBdr>
                  <w:divsChild>
                    <w:div w:id="149684821">
                      <w:marLeft w:val="0"/>
                      <w:marRight w:val="0"/>
                      <w:marTop w:val="0"/>
                      <w:marBottom w:val="0"/>
                      <w:divBdr>
                        <w:top w:val="none" w:sz="0" w:space="0" w:color="auto"/>
                        <w:left w:val="none" w:sz="0" w:space="0" w:color="auto"/>
                        <w:bottom w:val="none" w:sz="0" w:space="0" w:color="auto"/>
                        <w:right w:val="none" w:sz="0" w:space="0" w:color="auto"/>
                      </w:divBdr>
                      <w:divsChild>
                        <w:div w:id="1157695118">
                          <w:marLeft w:val="0"/>
                          <w:marRight w:val="0"/>
                          <w:marTop w:val="0"/>
                          <w:marBottom w:val="0"/>
                          <w:divBdr>
                            <w:top w:val="none" w:sz="0" w:space="0" w:color="auto"/>
                            <w:left w:val="none" w:sz="0" w:space="0" w:color="auto"/>
                            <w:bottom w:val="none" w:sz="0" w:space="0" w:color="auto"/>
                            <w:right w:val="none" w:sz="0" w:space="0" w:color="auto"/>
                          </w:divBdr>
                          <w:divsChild>
                            <w:div w:id="1045712513">
                              <w:marLeft w:val="0"/>
                              <w:marRight w:val="0"/>
                              <w:marTop w:val="0"/>
                              <w:marBottom w:val="0"/>
                              <w:divBdr>
                                <w:top w:val="none" w:sz="0" w:space="0" w:color="auto"/>
                                <w:left w:val="none" w:sz="0" w:space="0" w:color="auto"/>
                                <w:bottom w:val="none" w:sz="0" w:space="0" w:color="auto"/>
                                <w:right w:val="none" w:sz="0" w:space="0" w:color="auto"/>
                              </w:divBdr>
                              <w:divsChild>
                                <w:div w:id="848371786">
                                  <w:marLeft w:val="0"/>
                                  <w:marRight w:val="0"/>
                                  <w:marTop w:val="0"/>
                                  <w:marBottom w:val="0"/>
                                  <w:divBdr>
                                    <w:top w:val="none" w:sz="0" w:space="0" w:color="auto"/>
                                    <w:left w:val="none" w:sz="0" w:space="0" w:color="auto"/>
                                    <w:bottom w:val="none" w:sz="0" w:space="0" w:color="auto"/>
                                    <w:right w:val="none" w:sz="0" w:space="0" w:color="auto"/>
                                  </w:divBdr>
                                  <w:divsChild>
                                    <w:div w:id="194841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2400680">
      <w:bodyDiv w:val="1"/>
      <w:marLeft w:val="0"/>
      <w:marRight w:val="0"/>
      <w:marTop w:val="0"/>
      <w:marBottom w:val="0"/>
      <w:divBdr>
        <w:top w:val="none" w:sz="0" w:space="0" w:color="auto"/>
        <w:left w:val="none" w:sz="0" w:space="0" w:color="auto"/>
        <w:bottom w:val="none" w:sz="0" w:space="0" w:color="auto"/>
        <w:right w:val="none" w:sz="0" w:space="0" w:color="auto"/>
      </w:divBdr>
    </w:div>
    <w:div w:id="549271296">
      <w:bodyDiv w:val="1"/>
      <w:marLeft w:val="0"/>
      <w:marRight w:val="0"/>
      <w:marTop w:val="0"/>
      <w:marBottom w:val="0"/>
      <w:divBdr>
        <w:top w:val="none" w:sz="0" w:space="0" w:color="auto"/>
        <w:left w:val="none" w:sz="0" w:space="0" w:color="auto"/>
        <w:bottom w:val="none" w:sz="0" w:space="0" w:color="auto"/>
        <w:right w:val="none" w:sz="0" w:space="0" w:color="auto"/>
      </w:divBdr>
    </w:div>
    <w:div w:id="553202435">
      <w:bodyDiv w:val="1"/>
      <w:marLeft w:val="0"/>
      <w:marRight w:val="0"/>
      <w:marTop w:val="0"/>
      <w:marBottom w:val="0"/>
      <w:divBdr>
        <w:top w:val="none" w:sz="0" w:space="0" w:color="auto"/>
        <w:left w:val="none" w:sz="0" w:space="0" w:color="auto"/>
        <w:bottom w:val="none" w:sz="0" w:space="0" w:color="auto"/>
        <w:right w:val="none" w:sz="0" w:space="0" w:color="auto"/>
      </w:divBdr>
    </w:div>
    <w:div w:id="943850700">
      <w:bodyDiv w:val="1"/>
      <w:marLeft w:val="0"/>
      <w:marRight w:val="0"/>
      <w:marTop w:val="0"/>
      <w:marBottom w:val="0"/>
      <w:divBdr>
        <w:top w:val="none" w:sz="0" w:space="0" w:color="auto"/>
        <w:left w:val="none" w:sz="0" w:space="0" w:color="auto"/>
        <w:bottom w:val="none" w:sz="0" w:space="0" w:color="auto"/>
        <w:right w:val="none" w:sz="0" w:space="0" w:color="auto"/>
      </w:divBdr>
    </w:div>
    <w:div w:id="985010838">
      <w:bodyDiv w:val="1"/>
      <w:marLeft w:val="0"/>
      <w:marRight w:val="0"/>
      <w:marTop w:val="0"/>
      <w:marBottom w:val="0"/>
      <w:divBdr>
        <w:top w:val="none" w:sz="0" w:space="0" w:color="auto"/>
        <w:left w:val="none" w:sz="0" w:space="0" w:color="auto"/>
        <w:bottom w:val="none" w:sz="0" w:space="0" w:color="auto"/>
        <w:right w:val="none" w:sz="0" w:space="0" w:color="auto"/>
      </w:divBdr>
    </w:div>
    <w:div w:id="1091970351">
      <w:bodyDiv w:val="1"/>
      <w:marLeft w:val="0"/>
      <w:marRight w:val="0"/>
      <w:marTop w:val="0"/>
      <w:marBottom w:val="0"/>
      <w:divBdr>
        <w:top w:val="none" w:sz="0" w:space="0" w:color="auto"/>
        <w:left w:val="none" w:sz="0" w:space="0" w:color="auto"/>
        <w:bottom w:val="none" w:sz="0" w:space="0" w:color="auto"/>
        <w:right w:val="none" w:sz="0" w:space="0" w:color="auto"/>
      </w:divBdr>
    </w:div>
    <w:div w:id="1190802095">
      <w:bodyDiv w:val="1"/>
      <w:marLeft w:val="0"/>
      <w:marRight w:val="0"/>
      <w:marTop w:val="0"/>
      <w:marBottom w:val="0"/>
      <w:divBdr>
        <w:top w:val="none" w:sz="0" w:space="0" w:color="auto"/>
        <w:left w:val="none" w:sz="0" w:space="0" w:color="auto"/>
        <w:bottom w:val="none" w:sz="0" w:space="0" w:color="auto"/>
        <w:right w:val="none" w:sz="0" w:space="0" w:color="auto"/>
      </w:divBdr>
    </w:div>
    <w:div w:id="1482228775">
      <w:bodyDiv w:val="1"/>
      <w:marLeft w:val="0"/>
      <w:marRight w:val="0"/>
      <w:marTop w:val="0"/>
      <w:marBottom w:val="0"/>
      <w:divBdr>
        <w:top w:val="none" w:sz="0" w:space="0" w:color="auto"/>
        <w:left w:val="none" w:sz="0" w:space="0" w:color="auto"/>
        <w:bottom w:val="none" w:sz="0" w:space="0" w:color="auto"/>
        <w:right w:val="none" w:sz="0" w:space="0" w:color="auto"/>
      </w:divBdr>
    </w:div>
    <w:div w:id="1880359868">
      <w:bodyDiv w:val="1"/>
      <w:marLeft w:val="0"/>
      <w:marRight w:val="0"/>
      <w:marTop w:val="0"/>
      <w:marBottom w:val="0"/>
      <w:divBdr>
        <w:top w:val="none" w:sz="0" w:space="0" w:color="auto"/>
        <w:left w:val="none" w:sz="0" w:space="0" w:color="auto"/>
        <w:bottom w:val="none" w:sz="0" w:space="0" w:color="auto"/>
        <w:right w:val="none" w:sz="0" w:space="0" w:color="auto"/>
      </w:divBdr>
    </w:div>
    <w:div w:id="212723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5C966-FC16-430D-A5B1-D96C2506A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2652</Words>
  <Characters>15120</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Grant</dc:creator>
  <cp:keywords/>
  <dc:description/>
  <cp:lastModifiedBy>Ian Terry</cp:lastModifiedBy>
  <cp:revision>2</cp:revision>
  <dcterms:created xsi:type="dcterms:W3CDTF">2021-07-03T22:22:00Z</dcterms:created>
  <dcterms:modified xsi:type="dcterms:W3CDTF">2021-07-03T22:22:00Z</dcterms:modified>
</cp:coreProperties>
</file>